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E4" w:rsidRPr="00943BE4" w:rsidRDefault="00943BE4" w:rsidP="00943BE4">
      <w:pPr>
        <w:widowControl/>
        <w:shd w:val="clear" w:color="auto" w:fill="FFFFFF"/>
        <w:spacing w:line="750" w:lineRule="atLeast"/>
        <w:jc w:val="center"/>
        <w:rPr>
          <w:rFonts w:ascii="微软雅黑" w:eastAsia="微软雅黑" w:hAnsi="微软雅黑" w:cs="宋体"/>
          <w:color w:val="CC0000"/>
          <w:kern w:val="0"/>
          <w:sz w:val="36"/>
          <w:szCs w:val="36"/>
        </w:rPr>
      </w:pPr>
      <w:r w:rsidRPr="00943BE4">
        <w:rPr>
          <w:rFonts w:ascii="微软雅黑" w:eastAsia="微软雅黑" w:hAnsi="微软雅黑" w:cs="宋体" w:hint="eastAsia"/>
          <w:color w:val="CC0000"/>
          <w:kern w:val="0"/>
          <w:sz w:val="36"/>
          <w:szCs w:val="36"/>
        </w:rPr>
        <w:t>福建省厦门双十中学2017年招收高中艺术、体育特长生方案</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bookmarkStart w:id="0" w:name="_GoBack"/>
      <w:bookmarkEnd w:id="0"/>
      <w:r w:rsidRPr="00943BE4">
        <w:rPr>
          <w:rFonts w:ascii="仿宋" w:eastAsia="仿宋" w:hAnsi="仿宋" w:cs="宋体" w:hint="eastAsia"/>
          <w:color w:val="555555"/>
          <w:kern w:val="0"/>
          <w:sz w:val="32"/>
          <w:szCs w:val="32"/>
        </w:rPr>
        <w:t>为全面推进素质教育，繁荣校园文化，推动我校高中多样化发展，实现多元化培养目标，发挥我校办学优势，根据《厦门市2017年高中阶段各类学校招生工作方案》，结合我校办学实际和特色，制定本方案。</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一、招生对象</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符合我市普通高中普通生报名条件且初中阶段均在学籍所在</w:t>
      </w:r>
      <w:proofErr w:type="gramStart"/>
      <w:r w:rsidRPr="00943BE4">
        <w:rPr>
          <w:rFonts w:ascii="仿宋" w:eastAsia="仿宋" w:hAnsi="仿宋" w:cs="宋体" w:hint="eastAsia"/>
          <w:color w:val="555555"/>
          <w:kern w:val="0"/>
          <w:sz w:val="32"/>
          <w:szCs w:val="32"/>
        </w:rPr>
        <w:t>校实际</w:t>
      </w:r>
      <w:proofErr w:type="gramEnd"/>
      <w:r w:rsidRPr="00943BE4">
        <w:rPr>
          <w:rFonts w:ascii="仿宋" w:eastAsia="仿宋" w:hAnsi="仿宋" w:cs="宋体" w:hint="eastAsia"/>
          <w:color w:val="555555"/>
          <w:kern w:val="0"/>
          <w:sz w:val="32"/>
          <w:szCs w:val="32"/>
        </w:rPr>
        <w:t>就读的2017年应届初中毕业生。</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二、招生项目和名额</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1．舞蹈12名</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2．器乐演奏12名（其中我校管弦乐队、管乐队</w:t>
      </w:r>
      <w:proofErr w:type="gramStart"/>
      <w:r w:rsidRPr="00943BE4">
        <w:rPr>
          <w:rFonts w:ascii="仿宋" w:eastAsia="仿宋" w:hAnsi="仿宋" w:cs="宋体" w:hint="eastAsia"/>
          <w:color w:val="555555"/>
          <w:kern w:val="0"/>
          <w:sz w:val="32"/>
          <w:szCs w:val="32"/>
        </w:rPr>
        <w:t>紧需项目</w:t>
      </w:r>
      <w:proofErr w:type="gramEnd"/>
      <w:r w:rsidRPr="00943BE4">
        <w:rPr>
          <w:rFonts w:ascii="仿宋" w:eastAsia="仿宋" w:hAnsi="仿宋" w:cs="宋体" w:hint="eastAsia"/>
          <w:color w:val="555555"/>
          <w:kern w:val="0"/>
          <w:sz w:val="32"/>
          <w:szCs w:val="32"/>
        </w:rPr>
        <w:t>乐手8名，</w:t>
      </w:r>
      <w:r w:rsidRPr="00943BE4">
        <w:rPr>
          <w:rFonts w:ascii="微软雅黑" w:eastAsia="微软雅黑" w:hAnsi="微软雅黑" w:cs="宋体" w:hint="eastAsia"/>
          <w:color w:val="555555"/>
          <w:kern w:val="0"/>
          <w:sz w:val="32"/>
          <w:szCs w:val="32"/>
        </w:rPr>
        <w:t>★</w:t>
      </w:r>
      <w:r w:rsidRPr="00943BE4">
        <w:rPr>
          <w:rFonts w:ascii="仿宋" w:eastAsia="仿宋" w:hAnsi="仿宋" w:cs="宋体" w:hint="eastAsia"/>
          <w:color w:val="555555"/>
          <w:kern w:val="0"/>
          <w:sz w:val="32"/>
          <w:szCs w:val="32"/>
        </w:rPr>
        <w:t>每个项目乐手录取不超过2名，报考项目限于小提琴、中提琴、大提琴、低音提琴、长笛、单簧管、双簧管、大管、小号、圆号、长号、大号、次中音号、竖琴；民族乐队</w:t>
      </w:r>
      <w:proofErr w:type="gramStart"/>
      <w:r w:rsidRPr="00943BE4">
        <w:rPr>
          <w:rFonts w:ascii="仿宋" w:eastAsia="仿宋" w:hAnsi="仿宋" w:cs="宋体" w:hint="eastAsia"/>
          <w:color w:val="555555"/>
          <w:kern w:val="0"/>
          <w:sz w:val="32"/>
          <w:szCs w:val="32"/>
        </w:rPr>
        <w:t>紧需项目</w:t>
      </w:r>
      <w:proofErr w:type="gramEnd"/>
      <w:r w:rsidRPr="00943BE4">
        <w:rPr>
          <w:rFonts w:ascii="仿宋" w:eastAsia="仿宋" w:hAnsi="仿宋" w:cs="宋体" w:hint="eastAsia"/>
          <w:color w:val="555555"/>
          <w:kern w:val="0"/>
          <w:sz w:val="32"/>
          <w:szCs w:val="32"/>
        </w:rPr>
        <w:t>乐手4名，</w:t>
      </w:r>
      <w:r w:rsidRPr="00943BE4">
        <w:rPr>
          <w:rFonts w:ascii="微软雅黑" w:eastAsia="微软雅黑" w:hAnsi="微软雅黑" w:cs="宋体" w:hint="eastAsia"/>
          <w:color w:val="555555"/>
          <w:kern w:val="0"/>
          <w:sz w:val="32"/>
          <w:szCs w:val="32"/>
        </w:rPr>
        <w:t>★</w:t>
      </w:r>
      <w:r w:rsidRPr="00943BE4">
        <w:rPr>
          <w:rFonts w:ascii="仿宋" w:eastAsia="仿宋" w:hAnsi="仿宋" w:cs="宋体" w:hint="eastAsia"/>
          <w:color w:val="555555"/>
          <w:kern w:val="0"/>
          <w:sz w:val="32"/>
          <w:szCs w:val="32"/>
        </w:rPr>
        <w:t>每个项目乐手录取不超过1名，报考项目限于二胡、柳琴、扬琴、琵琶、中阮、笛子、唢呐、</w:t>
      </w:r>
      <w:proofErr w:type="gramStart"/>
      <w:r w:rsidRPr="00943BE4">
        <w:rPr>
          <w:rFonts w:ascii="仿宋" w:eastAsia="仿宋" w:hAnsi="仿宋" w:cs="宋体" w:hint="eastAsia"/>
          <w:color w:val="555555"/>
          <w:kern w:val="0"/>
          <w:sz w:val="32"/>
          <w:szCs w:val="32"/>
        </w:rPr>
        <w:t>笙</w:t>
      </w:r>
      <w:proofErr w:type="gramEnd"/>
      <w:r w:rsidRPr="00943BE4">
        <w:rPr>
          <w:rFonts w:ascii="仿宋" w:eastAsia="仿宋" w:hAnsi="仿宋" w:cs="宋体" w:hint="eastAsia"/>
          <w:color w:val="555555"/>
          <w:kern w:val="0"/>
          <w:sz w:val="32"/>
          <w:szCs w:val="32"/>
        </w:rPr>
        <w:t>。</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lastRenderedPageBreak/>
        <w:t>3．田径3名（项目限短、中、长距离跑；跳高、跳远、三级跳远）</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4. 女子篮球5名</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5．女子足球10名（其中守门员录取不超过1名）</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若报考人数或测试合格考生数不足，可不招满。</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三、培养目标</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培养全面发展，在舞蹈、器乐演奏、田径、篮球、足球运动某方面特长突出的优秀高中生。为艺术院校、普通高校输送高水平艺术人才；为体育院校、普通高校或专业运动队输送高水平运动员。</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微软雅黑" w:eastAsia="微软雅黑" w:hAnsi="微软雅黑" w:cs="宋体" w:hint="eastAsia"/>
          <w:b/>
          <w:bCs/>
          <w:color w:val="555555"/>
          <w:kern w:val="0"/>
          <w:sz w:val="32"/>
          <w:szCs w:val="32"/>
        </w:rPr>
        <w:t>★</w:t>
      </w:r>
      <w:r w:rsidRPr="00943BE4">
        <w:rPr>
          <w:rFonts w:ascii="仿宋" w:eastAsia="仿宋" w:hAnsi="仿宋" w:cs="宋体" w:hint="eastAsia"/>
          <w:b/>
          <w:bCs/>
          <w:color w:val="555555"/>
          <w:kern w:val="0"/>
          <w:sz w:val="32"/>
          <w:szCs w:val="32"/>
        </w:rPr>
        <w:t>特长生入学后必须常年坚持参加训练，并能在高中阶段参加各级各类演出、比赛，取得好成绩。</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四、报名条件</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综合素质评价毕业总评六个维</w:t>
      </w:r>
      <w:proofErr w:type="gramStart"/>
      <w:r w:rsidRPr="00943BE4">
        <w:rPr>
          <w:rFonts w:ascii="仿宋" w:eastAsia="仿宋" w:hAnsi="仿宋" w:cs="宋体" w:hint="eastAsia"/>
          <w:color w:val="555555"/>
          <w:kern w:val="0"/>
          <w:sz w:val="32"/>
          <w:szCs w:val="32"/>
        </w:rPr>
        <w:t>度全部</w:t>
      </w:r>
      <w:proofErr w:type="gramEnd"/>
      <w:r w:rsidRPr="00943BE4">
        <w:rPr>
          <w:rFonts w:ascii="仿宋" w:eastAsia="仿宋" w:hAnsi="仿宋" w:cs="宋体" w:hint="eastAsia"/>
          <w:color w:val="555555"/>
          <w:kern w:val="0"/>
          <w:sz w:val="32"/>
          <w:szCs w:val="32"/>
        </w:rPr>
        <w:t>达到良好以上，审美与表现维度（艺术特长）或“运动与健康”维度（体育特</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长）表现突出，具备高中学习的文化基础和学习能力，符合学校招生要求。</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lastRenderedPageBreak/>
        <w:t>报考艺术特长生（舞蹈）应具有较高的舞蹈表演能力，初中阶段参加过教育行政部门或文化行政部门组织的艺术比赛或大型表演；报考艺术特长生（器乐演奏）应具有较高的器乐演奏能力或有参加乐队演奏经历。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报考体育特长生应具有良好的身体素质和较高的运动技能，报考田径、女子篮球项目的，应是田径、篮球运动专项特长突出，在初中</w:t>
      </w:r>
      <w:proofErr w:type="gramStart"/>
      <w:r w:rsidRPr="00943BE4">
        <w:rPr>
          <w:rFonts w:ascii="仿宋" w:eastAsia="仿宋" w:hAnsi="仿宋" w:cs="宋体" w:hint="eastAsia"/>
          <w:color w:val="555555"/>
          <w:kern w:val="0"/>
          <w:sz w:val="32"/>
          <w:szCs w:val="32"/>
        </w:rPr>
        <w:t>阶段获</w:t>
      </w:r>
      <w:proofErr w:type="gramEnd"/>
      <w:r w:rsidRPr="00943BE4">
        <w:rPr>
          <w:rFonts w:ascii="仿宋" w:eastAsia="仿宋" w:hAnsi="仿宋" w:cs="宋体" w:hint="eastAsia"/>
          <w:color w:val="555555"/>
          <w:kern w:val="0"/>
          <w:sz w:val="32"/>
          <w:szCs w:val="32"/>
        </w:rPr>
        <w:t>区级比赛第一、二名，或市级比赛前三名，或省级比赛前五名，或具有二级运动员证书；报考女子足球项目的，应是足球运动专项特长突出或具备足球运动员潜质，初中阶段参加校级以上足球队训练（提供相关证明并说明参加足球队训练的时间、经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以上均须提供相关奖状、证书、证明材料。材料应确保真实，若有造假，一经发现，立即取消特长生资格。</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五、报名须知</w:t>
      </w:r>
    </w:p>
    <w:p w:rsidR="00943BE4" w:rsidRPr="00943BE4" w:rsidRDefault="00943BE4" w:rsidP="00943BE4">
      <w:pPr>
        <w:widowControl/>
        <w:shd w:val="clear" w:color="auto" w:fill="FFFFFF"/>
        <w:wordWrap w:val="0"/>
        <w:spacing w:before="100" w:beforeAutospacing="1" w:after="100" w:afterAutospacing="1" w:line="43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（一）报名时间：2017年4月 27日-- 月28日，5月2日—5月4日</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上午8：00—11：30</w:t>
      </w:r>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下午2;30—5：30</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（二）报名地点与联系电话：</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lastRenderedPageBreak/>
        <w:t>1. 厦门双十中学教务处（</w:t>
      </w:r>
      <w:proofErr w:type="gramStart"/>
      <w:r w:rsidRPr="00943BE4">
        <w:rPr>
          <w:rFonts w:ascii="仿宋" w:eastAsia="仿宋" w:hAnsi="仿宋" w:cs="宋体" w:hint="eastAsia"/>
          <w:color w:val="555555"/>
          <w:kern w:val="0"/>
          <w:sz w:val="32"/>
          <w:szCs w:val="32"/>
        </w:rPr>
        <w:t>枋</w:t>
      </w:r>
      <w:proofErr w:type="gramEnd"/>
      <w:r w:rsidRPr="00943BE4">
        <w:rPr>
          <w:rFonts w:ascii="仿宋" w:eastAsia="仿宋" w:hAnsi="仿宋" w:cs="宋体" w:hint="eastAsia"/>
          <w:color w:val="555555"/>
          <w:kern w:val="0"/>
          <w:sz w:val="32"/>
          <w:szCs w:val="32"/>
        </w:rPr>
        <w:t>湖校区），厦门市</w:t>
      </w:r>
      <w:proofErr w:type="gramStart"/>
      <w:r w:rsidRPr="00943BE4">
        <w:rPr>
          <w:rFonts w:ascii="仿宋" w:eastAsia="仿宋" w:hAnsi="仿宋" w:cs="宋体" w:hint="eastAsia"/>
          <w:color w:val="555555"/>
          <w:kern w:val="0"/>
          <w:sz w:val="32"/>
          <w:szCs w:val="32"/>
        </w:rPr>
        <w:t>枋</w:t>
      </w:r>
      <w:proofErr w:type="gramEnd"/>
      <w:r w:rsidRPr="00943BE4">
        <w:rPr>
          <w:rFonts w:ascii="仿宋" w:eastAsia="仿宋" w:hAnsi="仿宋" w:cs="宋体" w:hint="eastAsia"/>
          <w:color w:val="555555"/>
          <w:kern w:val="0"/>
          <w:sz w:val="32"/>
          <w:szCs w:val="32"/>
        </w:rPr>
        <w:t>湖路789号，电话：5766188</w:t>
      </w:r>
      <w:proofErr w:type="gramStart"/>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5766308</w:t>
      </w:r>
      <w:proofErr w:type="gramEnd"/>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 厦门双十中学教务处（镇海校区），厦门市镇海路33号，电话：2113979</w:t>
      </w:r>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 xml:space="preserve">（三）报名需提交材料： </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 厦门双十中学2017年招收高中特长生报名表（该表可直接向我校教务处索取，或从我校网站上下载，用A4纸打印）；</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 身份证原件及复印件；</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3. 获各类表彰、奖励证书原件及复印件；参加活动的相关证明；</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4．学生素质报告册（初中）原件及复印件；</w:t>
      </w:r>
    </w:p>
    <w:p w:rsidR="00943BE4" w:rsidRPr="00943BE4" w:rsidRDefault="00943BE4" w:rsidP="00943BE4">
      <w:pPr>
        <w:widowControl/>
        <w:shd w:val="clear" w:color="auto" w:fill="FFFFFF"/>
        <w:wordWrap w:val="0"/>
        <w:spacing w:before="100" w:beforeAutospacing="1" w:after="100" w:afterAutospacing="1" w:line="43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5．近期正面免冠半身一寸照片1张（与报名表上的照片同一底片），背面写上姓名、现所在学校名称。</w:t>
      </w:r>
    </w:p>
    <w:p w:rsidR="00943BE4" w:rsidRPr="00943BE4" w:rsidRDefault="00943BE4" w:rsidP="00943BE4">
      <w:pPr>
        <w:widowControl/>
        <w:shd w:val="clear" w:color="auto" w:fill="FFFFFF"/>
        <w:wordWrap w:val="0"/>
        <w:spacing w:before="100" w:beforeAutospacing="1" w:after="100" w:afterAutospacing="1" w:line="430" w:lineRule="atLeast"/>
        <w:ind w:firstLine="640"/>
        <w:jc w:val="left"/>
        <w:rPr>
          <w:rFonts w:ascii="宋体" w:eastAsia="宋体" w:hAnsi="宋体" w:cs="宋体"/>
          <w:color w:val="555555"/>
          <w:kern w:val="0"/>
          <w:sz w:val="24"/>
          <w:szCs w:val="24"/>
        </w:rPr>
      </w:pPr>
      <w:r w:rsidRPr="00943BE4">
        <w:rPr>
          <w:rFonts w:ascii="微软雅黑" w:eastAsia="微软雅黑" w:hAnsi="微软雅黑" w:cs="宋体" w:hint="eastAsia"/>
          <w:color w:val="555555"/>
          <w:kern w:val="0"/>
          <w:sz w:val="32"/>
          <w:szCs w:val="32"/>
        </w:rPr>
        <w:t>★</w:t>
      </w:r>
      <w:r w:rsidRPr="00943BE4">
        <w:rPr>
          <w:rFonts w:ascii="仿宋" w:eastAsia="仿宋" w:hAnsi="仿宋" w:cs="宋体" w:hint="eastAsia"/>
          <w:color w:val="555555"/>
          <w:kern w:val="0"/>
          <w:sz w:val="32"/>
          <w:szCs w:val="32"/>
        </w:rPr>
        <w:t>特别提醒：根据市教育局规定，“每位考生只能报考一所学校、一个项目，不得兼报。”</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六、特长测试内容</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由市教育局统一组织特长测试。</w:t>
      </w:r>
    </w:p>
    <w:p w:rsidR="00943BE4" w:rsidRPr="00943BE4" w:rsidRDefault="00943BE4" w:rsidP="00943BE4">
      <w:pPr>
        <w:widowControl/>
        <w:shd w:val="clear" w:color="auto" w:fill="FFFFFF"/>
        <w:wordWrap w:val="0"/>
        <w:spacing w:before="100" w:beforeAutospacing="1" w:after="100" w:afterAutospacing="1" w:line="400" w:lineRule="atLeast"/>
        <w:ind w:left="420" w:firstLine="220"/>
        <w:jc w:val="left"/>
        <w:rPr>
          <w:rFonts w:ascii="宋体" w:eastAsia="宋体" w:hAnsi="宋体" w:cs="宋体"/>
          <w:color w:val="555555"/>
          <w:kern w:val="0"/>
          <w:sz w:val="24"/>
          <w:szCs w:val="24"/>
        </w:rPr>
      </w:pPr>
      <w:r w:rsidRPr="00943BE4">
        <w:rPr>
          <w:rFonts w:ascii="Wingdings" w:eastAsia="宋体" w:hAnsi="Wingdings" w:cs="宋体"/>
          <w:color w:val="555555"/>
          <w:kern w:val="0"/>
          <w:sz w:val="32"/>
          <w:szCs w:val="32"/>
        </w:rPr>
        <w:lastRenderedPageBreak/>
        <w:t></w:t>
      </w:r>
      <w:r w:rsidRPr="00943BE4">
        <w:rPr>
          <w:rFonts w:ascii="Times New Roman" w:eastAsia="宋体" w:hAnsi="Times New Roman" w:cs="Times New Roman"/>
          <w:color w:val="555555"/>
          <w:kern w:val="0"/>
          <w:sz w:val="14"/>
          <w:szCs w:val="14"/>
        </w:rPr>
        <w:t xml:space="preserve">   </w:t>
      </w:r>
      <w:r w:rsidRPr="00943BE4">
        <w:rPr>
          <w:rFonts w:ascii="仿宋" w:eastAsia="仿宋" w:hAnsi="仿宋" w:cs="宋体" w:hint="eastAsia"/>
          <w:color w:val="555555"/>
          <w:kern w:val="0"/>
          <w:sz w:val="32"/>
          <w:szCs w:val="32"/>
        </w:rPr>
        <w:t>舞蹈特长测试内容（总分100分）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1.舞蹈基本功——</w:t>
      </w:r>
      <w:proofErr w:type="gramStart"/>
      <w:r w:rsidRPr="00943BE4">
        <w:rPr>
          <w:rFonts w:ascii="仿宋" w:eastAsia="仿宋" w:hAnsi="仿宋" w:cs="宋体" w:hint="eastAsia"/>
          <w:color w:val="555555"/>
          <w:kern w:val="0"/>
          <w:sz w:val="32"/>
          <w:szCs w:val="32"/>
        </w:rPr>
        <w:t>测试软开度</w:t>
      </w:r>
      <w:proofErr w:type="gramEnd"/>
      <w:r w:rsidRPr="00943BE4">
        <w:rPr>
          <w:rFonts w:ascii="仿宋" w:eastAsia="仿宋" w:hAnsi="仿宋" w:cs="宋体" w:hint="eastAsia"/>
          <w:color w:val="555555"/>
          <w:kern w:val="0"/>
          <w:sz w:val="32"/>
          <w:szCs w:val="32"/>
        </w:rPr>
        <w:t>、力度、跳转翻等技巧（40分）；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2.三分钟左右的自选舞蹈剧目（限于古典舞、现代舞、民间舞、芭蕾舞）表演（60分）。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微软雅黑" w:eastAsia="微软雅黑" w:hAnsi="微软雅黑" w:cs="宋体" w:hint="eastAsia"/>
          <w:color w:val="555555"/>
          <w:kern w:val="0"/>
          <w:sz w:val="32"/>
          <w:szCs w:val="32"/>
        </w:rPr>
        <w:t>★</w:t>
      </w:r>
      <w:r w:rsidRPr="00943BE4">
        <w:rPr>
          <w:rFonts w:ascii="仿宋" w:eastAsia="仿宋" w:hAnsi="仿宋" w:cs="宋体" w:hint="eastAsia"/>
          <w:color w:val="555555"/>
          <w:kern w:val="0"/>
          <w:sz w:val="32"/>
          <w:szCs w:val="32"/>
        </w:rPr>
        <w:t>注意事项</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1.考生舞蹈伴奏音乐自备，伴奏音乐一律使用光盘（用CD格式）。每盘一首，并在CD封面上标明曲目和考生姓名。</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2.报考舞蹈者女生统一穿连体体操服，男生</w:t>
      </w:r>
      <w:proofErr w:type="gramStart"/>
      <w:r w:rsidRPr="00943BE4">
        <w:rPr>
          <w:rFonts w:ascii="仿宋" w:eastAsia="仿宋" w:hAnsi="仿宋" w:cs="宋体" w:hint="eastAsia"/>
          <w:color w:val="555555"/>
          <w:kern w:val="0"/>
          <w:sz w:val="32"/>
          <w:szCs w:val="32"/>
        </w:rPr>
        <w:t>穿训练</w:t>
      </w:r>
      <w:proofErr w:type="gramEnd"/>
      <w:r w:rsidRPr="00943BE4">
        <w:rPr>
          <w:rFonts w:ascii="仿宋" w:eastAsia="仿宋" w:hAnsi="仿宋" w:cs="宋体" w:hint="eastAsia"/>
          <w:color w:val="555555"/>
          <w:kern w:val="0"/>
          <w:sz w:val="32"/>
          <w:szCs w:val="32"/>
        </w:rPr>
        <w:t>服。舞蹈表演不穿演出服，统一穿体操服，女生头发一律盘起，不化装。不准穿高跟鞋和踢踏舞鞋（带铁钉的鞋子）进入考场。</w:t>
      </w:r>
    </w:p>
    <w:p w:rsidR="00943BE4" w:rsidRPr="00943BE4" w:rsidRDefault="00943BE4" w:rsidP="00943BE4">
      <w:pPr>
        <w:widowControl/>
        <w:shd w:val="clear" w:color="auto" w:fill="FFFFFF"/>
        <w:wordWrap w:val="0"/>
        <w:spacing w:before="100" w:beforeAutospacing="1" w:after="100" w:afterAutospacing="1" w:line="400" w:lineRule="atLeast"/>
        <w:ind w:left="420" w:firstLine="220"/>
        <w:jc w:val="left"/>
        <w:rPr>
          <w:rFonts w:ascii="宋体" w:eastAsia="宋体" w:hAnsi="宋体" w:cs="宋体"/>
          <w:color w:val="555555"/>
          <w:kern w:val="0"/>
          <w:sz w:val="24"/>
          <w:szCs w:val="24"/>
        </w:rPr>
      </w:pPr>
      <w:r w:rsidRPr="00943BE4">
        <w:rPr>
          <w:rFonts w:ascii="Wingdings" w:eastAsia="宋体" w:hAnsi="Wingdings" w:cs="宋体"/>
          <w:color w:val="555555"/>
          <w:kern w:val="0"/>
          <w:sz w:val="32"/>
          <w:szCs w:val="32"/>
        </w:rPr>
        <w:t></w:t>
      </w:r>
      <w:r w:rsidRPr="00943BE4">
        <w:rPr>
          <w:rFonts w:ascii="Times New Roman" w:eastAsia="宋体" w:hAnsi="Times New Roman" w:cs="Times New Roman"/>
          <w:color w:val="555555"/>
          <w:kern w:val="0"/>
          <w:sz w:val="14"/>
          <w:szCs w:val="14"/>
        </w:rPr>
        <w:t xml:space="preserve">   </w:t>
      </w:r>
      <w:r w:rsidRPr="00943BE4">
        <w:rPr>
          <w:rFonts w:ascii="仿宋" w:eastAsia="仿宋" w:hAnsi="仿宋" w:cs="宋体" w:hint="eastAsia"/>
          <w:color w:val="555555"/>
          <w:kern w:val="0"/>
          <w:sz w:val="32"/>
          <w:szCs w:val="32"/>
        </w:rPr>
        <w:t>器乐演奏特长测试内容（总分100分）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1.现场演奏三分钟左右自选乐曲，不带伴奏（80分）；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2.音高模唱（10分）、旋律模唱（10分）。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微软雅黑" w:eastAsia="微软雅黑" w:hAnsi="微软雅黑" w:cs="宋体" w:hint="eastAsia"/>
          <w:color w:val="555555"/>
          <w:kern w:val="0"/>
          <w:sz w:val="32"/>
          <w:szCs w:val="32"/>
        </w:rPr>
        <w:t>★</w:t>
      </w:r>
      <w:r w:rsidRPr="00943BE4">
        <w:rPr>
          <w:rFonts w:ascii="仿宋" w:eastAsia="仿宋" w:hAnsi="仿宋" w:cs="宋体" w:hint="eastAsia"/>
          <w:color w:val="555555"/>
          <w:kern w:val="0"/>
          <w:sz w:val="32"/>
          <w:szCs w:val="32"/>
        </w:rPr>
        <w:t>注意事项</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测试时所需要的乐器和设备（除谱架外）自备，</w:t>
      </w:r>
    </w:p>
    <w:p w:rsidR="00943BE4" w:rsidRPr="00943BE4" w:rsidRDefault="00943BE4" w:rsidP="00943BE4">
      <w:pPr>
        <w:widowControl/>
        <w:shd w:val="clear" w:color="auto" w:fill="FFFFFF"/>
        <w:tabs>
          <w:tab w:val="left" w:pos="1060"/>
        </w:tabs>
        <w:wordWrap w:val="0"/>
        <w:spacing w:before="100" w:beforeAutospacing="1" w:after="100" w:afterAutospacing="1" w:line="400" w:lineRule="atLeast"/>
        <w:ind w:left="1060" w:hanging="420"/>
        <w:jc w:val="left"/>
        <w:rPr>
          <w:rFonts w:ascii="宋体" w:eastAsia="宋体" w:hAnsi="宋体" w:cs="宋体"/>
          <w:color w:val="555555"/>
          <w:kern w:val="0"/>
          <w:sz w:val="24"/>
          <w:szCs w:val="24"/>
        </w:rPr>
      </w:pPr>
      <w:r w:rsidRPr="00943BE4">
        <w:rPr>
          <w:rFonts w:ascii="Wingdings" w:eastAsia="宋体" w:hAnsi="Wingdings" w:cs="宋体"/>
          <w:color w:val="555555"/>
          <w:kern w:val="0"/>
          <w:sz w:val="32"/>
          <w:szCs w:val="32"/>
        </w:rPr>
        <w:lastRenderedPageBreak/>
        <w:t></w:t>
      </w:r>
      <w:r w:rsidRPr="00943BE4">
        <w:rPr>
          <w:rFonts w:ascii="Wingdings" w:eastAsia="宋体" w:hAnsi="Wingdings" w:cs="宋体"/>
          <w:color w:val="555555"/>
          <w:kern w:val="0"/>
          <w:sz w:val="32"/>
          <w:szCs w:val="32"/>
        </w:rPr>
        <w:t></w:t>
      </w:r>
      <w:r w:rsidRPr="00943BE4">
        <w:rPr>
          <w:rFonts w:ascii="仿宋" w:eastAsia="仿宋" w:hAnsi="仿宋" w:cs="宋体" w:hint="eastAsia"/>
          <w:color w:val="555555"/>
          <w:kern w:val="0"/>
          <w:sz w:val="32"/>
          <w:szCs w:val="32"/>
        </w:rPr>
        <w:t>田径特长测试内容（总分100分）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1.基本素质与技能（20分）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（1）100米跑（8分）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（2）立定跳远（8分）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（3）田径专项技能（4分）小步跑、高抬腿跑、后蹬跑、跨步跳，每小项1分，根据完成的动作质量进行评分。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2.专项测试（80分）从个人成绩证明的项目中自选一项参加测试（限跑、跳类）。把100米作为专项的考生，得再次进行100米专项测试。</w:t>
      </w:r>
    </w:p>
    <w:p w:rsidR="00943BE4" w:rsidRPr="00943BE4" w:rsidRDefault="00943BE4" w:rsidP="00943BE4">
      <w:pPr>
        <w:widowControl/>
        <w:shd w:val="clear" w:color="auto" w:fill="FFFFFF"/>
        <w:tabs>
          <w:tab w:val="left" w:pos="1060"/>
        </w:tabs>
        <w:wordWrap w:val="0"/>
        <w:spacing w:before="100" w:beforeAutospacing="1" w:after="100" w:afterAutospacing="1" w:line="400" w:lineRule="atLeast"/>
        <w:ind w:left="1060" w:hanging="420"/>
        <w:jc w:val="left"/>
        <w:rPr>
          <w:rFonts w:ascii="宋体" w:eastAsia="宋体" w:hAnsi="宋体" w:cs="宋体"/>
          <w:color w:val="555555"/>
          <w:kern w:val="0"/>
          <w:sz w:val="24"/>
          <w:szCs w:val="24"/>
        </w:rPr>
      </w:pPr>
      <w:r w:rsidRPr="00943BE4">
        <w:rPr>
          <w:rFonts w:ascii="Wingdings" w:eastAsia="宋体" w:hAnsi="Wingdings" w:cs="宋体"/>
          <w:color w:val="555555"/>
          <w:kern w:val="0"/>
          <w:sz w:val="32"/>
          <w:szCs w:val="32"/>
        </w:rPr>
        <w:t></w:t>
      </w:r>
      <w:r w:rsidRPr="00943BE4">
        <w:rPr>
          <w:rFonts w:ascii="Wingdings" w:eastAsia="宋体" w:hAnsi="Wingdings" w:cs="宋体"/>
          <w:color w:val="555555"/>
          <w:kern w:val="0"/>
          <w:sz w:val="32"/>
          <w:szCs w:val="32"/>
        </w:rPr>
        <w:t></w:t>
      </w:r>
      <w:r w:rsidRPr="00943BE4">
        <w:rPr>
          <w:rFonts w:ascii="仿宋" w:eastAsia="仿宋" w:hAnsi="仿宋" w:cs="宋体" w:hint="eastAsia"/>
          <w:color w:val="555555"/>
          <w:kern w:val="0"/>
          <w:sz w:val="32"/>
          <w:szCs w:val="32"/>
        </w:rPr>
        <w:t>女子篮球特长测试内容（总分100分）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1.身体素质及技术（80分）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（1）100米（10分）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（2）助跑摸高（10分）应单脚起跳摸高。</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（3）5.8米×6折返跑（底线至罚球线）（20分）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lastRenderedPageBreak/>
        <w:t>（4）60秒投篮（20分）投篮必须在弧线外，不准踩线，踩线投篮投中无效；向上起跳投篮时要有明显的腾空时间。</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（5）半场V字往返运球上篮（20分）详见“备注1”说明</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2.半场或全场比赛：根据学生技术运用，战术意识，比赛作风等方面进行评分（20分）</w:t>
      </w:r>
    </w:p>
    <w:p w:rsidR="00943BE4" w:rsidRPr="00943BE4" w:rsidRDefault="00943BE4" w:rsidP="00943BE4">
      <w:pPr>
        <w:widowControl/>
        <w:shd w:val="clear" w:color="auto" w:fill="FFFFFF"/>
        <w:tabs>
          <w:tab w:val="left" w:pos="1060"/>
        </w:tabs>
        <w:wordWrap w:val="0"/>
        <w:spacing w:before="100" w:beforeAutospacing="1" w:after="100" w:afterAutospacing="1" w:line="400" w:lineRule="atLeast"/>
        <w:ind w:left="1060" w:hanging="420"/>
        <w:jc w:val="left"/>
        <w:rPr>
          <w:rFonts w:ascii="宋体" w:eastAsia="宋体" w:hAnsi="宋体" w:cs="宋体"/>
          <w:color w:val="555555"/>
          <w:kern w:val="0"/>
          <w:sz w:val="24"/>
          <w:szCs w:val="24"/>
        </w:rPr>
      </w:pPr>
      <w:r w:rsidRPr="00943BE4">
        <w:rPr>
          <w:rFonts w:ascii="Wingdings" w:eastAsia="宋体" w:hAnsi="Wingdings" w:cs="宋体"/>
          <w:color w:val="555555"/>
          <w:kern w:val="0"/>
          <w:sz w:val="32"/>
          <w:szCs w:val="32"/>
        </w:rPr>
        <w:t></w:t>
      </w:r>
      <w:r w:rsidRPr="00943BE4">
        <w:rPr>
          <w:rFonts w:ascii="Wingdings" w:eastAsia="宋体" w:hAnsi="Wingdings" w:cs="宋体"/>
          <w:color w:val="555555"/>
          <w:kern w:val="0"/>
          <w:sz w:val="32"/>
          <w:szCs w:val="32"/>
        </w:rPr>
        <w:t></w:t>
      </w:r>
      <w:r w:rsidRPr="00943BE4">
        <w:rPr>
          <w:rFonts w:ascii="仿宋" w:eastAsia="仿宋" w:hAnsi="仿宋" w:cs="宋体" w:hint="eastAsia"/>
          <w:color w:val="555555"/>
          <w:kern w:val="0"/>
          <w:sz w:val="32"/>
          <w:szCs w:val="32"/>
        </w:rPr>
        <w:t>女子足球特长测试内容（总分100分）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按报考“非守门员、守门员”分别进行测试。</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测试对象——非守门员</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1.专项身体素质测试（30分）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（1）30米直线不同间距绕杆跑（15分），详见“备注2”说明。</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（2）5×25米折返跑（15分），详见“备注3”说明。</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2.基本技术测试（40分）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（1）灵活性、协调性综合测试（20分），详见“备注4”说明。</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lastRenderedPageBreak/>
        <w:t>（2）带球转身射门（20分），详见“备注5”说明。</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3.比赛能力测试（30分）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分优秀、良好、及格、不及格四个等级，对考生的技术运用、战术意识、比赛作风等方面进行评价。</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测试对象——守门员</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1.身体专项测试(30分)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（1）立定跳远（15分）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（2）30米直线不同间距绕杆跑（15分），详见“备注2”说明。</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32"/>
          <w:szCs w:val="32"/>
        </w:rPr>
        <w:t> </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2.守门员专项技术(40分)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（1）接球技术（10分）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（2）扑球技术（10分）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（3）手抛球抛准（10分）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女生距离20米，</w:t>
      </w:r>
      <w:proofErr w:type="gramStart"/>
      <w:r w:rsidRPr="00943BE4">
        <w:rPr>
          <w:rFonts w:ascii="仿宋" w:eastAsia="仿宋" w:hAnsi="仿宋" w:cs="宋体" w:hint="eastAsia"/>
          <w:color w:val="555555"/>
          <w:kern w:val="0"/>
          <w:sz w:val="32"/>
          <w:szCs w:val="32"/>
        </w:rPr>
        <w:t>单球用手</w:t>
      </w:r>
      <w:proofErr w:type="gramEnd"/>
      <w:r w:rsidRPr="00943BE4">
        <w:rPr>
          <w:rFonts w:ascii="仿宋" w:eastAsia="仿宋" w:hAnsi="仿宋" w:cs="宋体" w:hint="eastAsia"/>
          <w:color w:val="555555"/>
          <w:kern w:val="0"/>
          <w:sz w:val="32"/>
          <w:szCs w:val="32"/>
        </w:rPr>
        <w:t>抛到指定区域内。</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（4）发球门球和踢凌空球（10分）</w:t>
      </w:r>
    </w:p>
    <w:p w:rsidR="00943BE4" w:rsidRPr="00943BE4" w:rsidRDefault="00943BE4" w:rsidP="00943BE4">
      <w:pPr>
        <w:widowControl/>
        <w:shd w:val="clear" w:color="auto" w:fill="FFFFFF"/>
        <w:wordWrap w:val="0"/>
        <w:spacing w:before="100" w:beforeAutospacing="1" w:after="100" w:afterAutospacing="1" w:line="450" w:lineRule="atLeast"/>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lastRenderedPageBreak/>
        <w:t xml:space="preserve">限定20米宽度范围内，超过范围成绩无效。 </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3.比赛能力测试（30分）</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进行3V3或4V4的小型比赛，在比赛中对守门员比赛能力进行评定。针对学生技术运用，战术意识，比赛作风等方面进行评价分优秀、良好、及格、不及格四个等级。</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体育项目测试备注附后。</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七、录取办法</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特长测试合格且中考报名第一志愿填报厦门双十中学的考生，艺术特长生在投档分不低于我校普通生最低录取分数的80%，体育特长生在投档分不低于我校普通生最低录取分数的65%的前提下，分类（舞蹈类；管弦乐演奏类；民乐演奏类；田径类；女子篮球类；女子足球类）按特长测试成绩每类由高分到低分录取。</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管弦乐演奏类、民乐演奏类录取时还需按项目限额，管弦乐演奏</w:t>
      </w:r>
      <w:proofErr w:type="gramStart"/>
      <w:r w:rsidRPr="00943BE4">
        <w:rPr>
          <w:rFonts w:ascii="仿宋" w:eastAsia="仿宋" w:hAnsi="仿宋" w:cs="宋体" w:hint="eastAsia"/>
          <w:color w:val="555555"/>
          <w:kern w:val="0"/>
          <w:sz w:val="32"/>
          <w:szCs w:val="32"/>
        </w:rPr>
        <w:t>类每个</w:t>
      </w:r>
      <w:proofErr w:type="gramEnd"/>
      <w:r w:rsidRPr="00943BE4">
        <w:rPr>
          <w:rFonts w:ascii="仿宋" w:eastAsia="仿宋" w:hAnsi="仿宋" w:cs="宋体" w:hint="eastAsia"/>
          <w:color w:val="555555"/>
          <w:kern w:val="0"/>
          <w:sz w:val="32"/>
          <w:szCs w:val="32"/>
        </w:rPr>
        <w:t>项目录取不超过2名; 民乐演奏</w:t>
      </w:r>
      <w:proofErr w:type="gramStart"/>
      <w:r w:rsidRPr="00943BE4">
        <w:rPr>
          <w:rFonts w:ascii="仿宋" w:eastAsia="仿宋" w:hAnsi="仿宋" w:cs="宋体" w:hint="eastAsia"/>
          <w:color w:val="555555"/>
          <w:kern w:val="0"/>
          <w:sz w:val="32"/>
          <w:szCs w:val="32"/>
        </w:rPr>
        <w:t>类每个</w:t>
      </w:r>
      <w:proofErr w:type="gramEnd"/>
      <w:r w:rsidRPr="00943BE4">
        <w:rPr>
          <w:rFonts w:ascii="仿宋" w:eastAsia="仿宋" w:hAnsi="仿宋" w:cs="宋体" w:hint="eastAsia"/>
          <w:color w:val="555555"/>
          <w:kern w:val="0"/>
          <w:sz w:val="32"/>
          <w:szCs w:val="32"/>
        </w:rPr>
        <w:t>项目录取不超过1名。</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八、招生程序与时间安排</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lastRenderedPageBreak/>
        <w:t>（一）2017年5月11日在双十中学网站公布经资格审核合格、参加特长测试名单。</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（二）特长测试时间</w:t>
      </w:r>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2017年5月13日-14日</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特长测试地点</w:t>
      </w:r>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舞蹈、器乐演奏在双十中学</w:t>
      </w:r>
      <w:proofErr w:type="gramStart"/>
      <w:r w:rsidRPr="00943BE4">
        <w:rPr>
          <w:rFonts w:ascii="仿宋" w:eastAsia="仿宋" w:hAnsi="仿宋" w:cs="宋体" w:hint="eastAsia"/>
          <w:color w:val="555555"/>
          <w:kern w:val="0"/>
          <w:sz w:val="32"/>
          <w:szCs w:val="32"/>
        </w:rPr>
        <w:t>枋</w:t>
      </w:r>
      <w:proofErr w:type="gramEnd"/>
      <w:r w:rsidRPr="00943BE4">
        <w:rPr>
          <w:rFonts w:ascii="仿宋" w:eastAsia="仿宋" w:hAnsi="仿宋" w:cs="宋体" w:hint="eastAsia"/>
          <w:color w:val="555555"/>
          <w:kern w:val="0"/>
          <w:sz w:val="32"/>
          <w:szCs w:val="32"/>
        </w:rPr>
        <w:t>湖校区；田径、女子篮球在厦门一中高中部；女子足球在厦门二中五缘校区。</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（三）公示特长测试结果</w:t>
      </w:r>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全市统一组织的特长测试结果将于测试后一周内同时在厦门市教育局网站、市招办网站和厦门双十中学网站公示。</w:t>
      </w:r>
    </w:p>
    <w:p w:rsidR="00943BE4" w:rsidRPr="00943BE4" w:rsidRDefault="00943BE4" w:rsidP="00943BE4">
      <w:pPr>
        <w:widowControl/>
        <w:shd w:val="clear" w:color="auto" w:fill="FFFFFF"/>
        <w:wordWrap w:val="0"/>
        <w:spacing w:before="100" w:beforeAutospacing="1" w:after="100" w:afterAutospacing="1" w:line="400" w:lineRule="atLeast"/>
        <w:ind w:firstLine="643"/>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九、相关电话、网址</w:t>
      </w:r>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（一）厦门市教育局</w:t>
      </w:r>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w:t>
      </w:r>
      <w:hyperlink r:id="rId4" w:history="1">
        <w:r w:rsidRPr="00943BE4">
          <w:rPr>
            <w:rFonts w:ascii="仿宋" w:eastAsia="仿宋" w:hAnsi="仿宋" w:cs="宋体" w:hint="eastAsia"/>
            <w:kern w:val="0"/>
            <w:sz w:val="32"/>
            <w:szCs w:val="32"/>
          </w:rPr>
          <w:t>http://www.xmedu.gov.cn</w:t>
        </w:r>
      </w:hyperlink>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 xml:space="preserve">（二）厦门市招生考试委员会办公室 </w:t>
      </w:r>
    </w:p>
    <w:p w:rsidR="00943BE4" w:rsidRPr="00943BE4" w:rsidRDefault="00943BE4" w:rsidP="00943BE4">
      <w:pPr>
        <w:widowControl/>
        <w:shd w:val="clear" w:color="auto" w:fill="FFFFFF"/>
        <w:wordWrap w:val="0"/>
        <w:spacing w:before="100" w:beforeAutospacing="1" w:after="100" w:afterAutospacing="1" w:line="400" w:lineRule="atLeast"/>
        <w:ind w:firstLine="1600"/>
        <w:jc w:val="left"/>
        <w:rPr>
          <w:rFonts w:ascii="宋体" w:eastAsia="宋体" w:hAnsi="宋体" w:cs="宋体"/>
          <w:color w:val="555555"/>
          <w:kern w:val="0"/>
          <w:sz w:val="24"/>
          <w:szCs w:val="24"/>
        </w:rPr>
      </w:pPr>
      <w:r w:rsidRPr="00943BE4">
        <w:rPr>
          <w:rFonts w:ascii="Calibri" w:eastAsia="仿宋" w:hAnsi="Calibri" w:cs="Calibri"/>
          <w:color w:val="555555"/>
          <w:kern w:val="0"/>
          <w:sz w:val="32"/>
          <w:szCs w:val="32"/>
        </w:rPr>
        <w:t> </w:t>
      </w:r>
      <w:hyperlink r:id="rId5" w:history="1">
        <w:r w:rsidRPr="00943BE4">
          <w:rPr>
            <w:rFonts w:ascii="仿宋" w:eastAsia="仿宋" w:hAnsi="仿宋" w:cs="宋体" w:hint="eastAsia"/>
            <w:kern w:val="0"/>
            <w:sz w:val="32"/>
            <w:szCs w:val="32"/>
          </w:rPr>
          <w:t>http://www.xmzskszx.net</w:t>
        </w:r>
      </w:hyperlink>
    </w:p>
    <w:p w:rsidR="00943BE4" w:rsidRPr="00943BE4" w:rsidRDefault="00943BE4" w:rsidP="00943BE4">
      <w:pPr>
        <w:widowControl/>
        <w:shd w:val="clear" w:color="auto" w:fill="FFFFFF"/>
        <w:wordWrap w:val="0"/>
        <w:spacing w:before="100" w:beforeAutospacing="1" w:after="100" w:afterAutospacing="1" w:line="400" w:lineRule="atLeast"/>
        <w:ind w:firstLine="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（三）厦门双十中学</w:t>
      </w:r>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w:t>
      </w:r>
      <w:hyperlink r:id="rId6" w:history="1">
        <w:r w:rsidRPr="00943BE4">
          <w:rPr>
            <w:rFonts w:ascii="仿宋" w:eastAsia="仿宋" w:hAnsi="仿宋" w:cs="宋体" w:hint="eastAsia"/>
            <w:kern w:val="0"/>
            <w:sz w:val="32"/>
            <w:szCs w:val="32"/>
          </w:rPr>
          <w:t>http://</w:t>
        </w:r>
      </w:hyperlink>
      <w:r w:rsidRPr="00943BE4">
        <w:rPr>
          <w:rFonts w:ascii="仿宋" w:eastAsia="仿宋" w:hAnsi="仿宋" w:cs="宋体" w:hint="eastAsia"/>
          <w:color w:val="555555"/>
          <w:kern w:val="0"/>
          <w:sz w:val="32"/>
          <w:szCs w:val="32"/>
        </w:rPr>
        <w:t xml:space="preserve">www.sszx.cn </w:t>
      </w:r>
    </w:p>
    <w:p w:rsidR="00943BE4" w:rsidRPr="00943BE4" w:rsidRDefault="00943BE4" w:rsidP="00943BE4">
      <w:pPr>
        <w:widowControl/>
        <w:shd w:val="clear" w:color="auto" w:fill="FFFFFF"/>
        <w:wordWrap w:val="0"/>
        <w:spacing w:before="100" w:beforeAutospacing="1" w:after="100" w:afterAutospacing="1" w:line="400" w:lineRule="atLeast"/>
        <w:ind w:firstLine="96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招生咨询电话:5766188</w:t>
      </w:r>
      <w:proofErr w:type="gramStart"/>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5766308</w:t>
      </w:r>
      <w:proofErr w:type="gramEnd"/>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2113979 2113982</w:t>
      </w:r>
    </w:p>
    <w:p w:rsidR="00943BE4" w:rsidRPr="00943BE4" w:rsidRDefault="00943BE4" w:rsidP="00943BE4">
      <w:pPr>
        <w:widowControl/>
        <w:shd w:val="clear" w:color="auto" w:fill="FFFFFF"/>
        <w:wordWrap w:val="0"/>
        <w:spacing w:before="100" w:beforeAutospacing="1" w:after="100" w:afterAutospacing="1" w:line="400" w:lineRule="atLeast"/>
        <w:ind w:firstLine="96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招生监督电话：2117888</w:t>
      </w:r>
      <w:proofErr w:type="gramStart"/>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5766166</w:t>
      </w:r>
      <w:proofErr w:type="gramEnd"/>
      <w:r w:rsidRPr="00943BE4">
        <w:rPr>
          <w:rFonts w:ascii="Calibri" w:eastAsia="仿宋" w:hAnsi="Calibri" w:cs="Calibri"/>
          <w:color w:val="555555"/>
          <w:kern w:val="0"/>
          <w:sz w:val="32"/>
          <w:szCs w:val="32"/>
        </w:rPr>
        <w:t> </w:t>
      </w:r>
      <w:r w:rsidRPr="00943BE4">
        <w:rPr>
          <w:rFonts w:ascii="仿宋" w:eastAsia="仿宋" w:hAnsi="仿宋" w:cs="宋体" w:hint="eastAsia"/>
          <w:color w:val="555555"/>
          <w:kern w:val="0"/>
          <w:sz w:val="32"/>
          <w:szCs w:val="32"/>
        </w:rPr>
        <w:t xml:space="preserve"> 5766369</w:t>
      </w:r>
    </w:p>
    <w:p w:rsidR="00943BE4" w:rsidRPr="00943BE4" w:rsidRDefault="00943BE4" w:rsidP="00943BE4">
      <w:pPr>
        <w:widowControl/>
        <w:shd w:val="clear" w:color="auto" w:fill="FFFFFF"/>
        <w:tabs>
          <w:tab w:val="left" w:pos="7200"/>
        </w:tabs>
        <w:wordWrap w:val="0"/>
        <w:spacing w:before="100" w:beforeAutospacing="1" w:after="100" w:afterAutospacing="1" w:line="400" w:lineRule="atLeast"/>
        <w:ind w:firstLine="645"/>
        <w:jc w:val="left"/>
        <w:rPr>
          <w:rFonts w:ascii="宋体" w:eastAsia="宋体" w:hAnsi="宋体" w:cs="宋体"/>
          <w:color w:val="555555"/>
          <w:kern w:val="0"/>
          <w:sz w:val="24"/>
          <w:szCs w:val="24"/>
        </w:rPr>
      </w:pPr>
      <w:r w:rsidRPr="00943BE4">
        <w:rPr>
          <w:rFonts w:ascii="Calibri" w:eastAsia="仿宋" w:hAnsi="Calibri" w:cs="Calibri"/>
          <w:color w:val="555555"/>
          <w:kern w:val="0"/>
          <w:sz w:val="32"/>
          <w:szCs w:val="32"/>
        </w:rPr>
        <w:t> </w:t>
      </w:r>
    </w:p>
    <w:p w:rsidR="00943BE4" w:rsidRPr="00943BE4" w:rsidRDefault="00943BE4" w:rsidP="00943BE4">
      <w:pPr>
        <w:widowControl/>
        <w:shd w:val="clear" w:color="auto" w:fill="FFFFFF"/>
        <w:wordWrap w:val="0"/>
        <w:spacing w:before="100" w:beforeAutospacing="1" w:after="100" w:afterAutospacing="1" w:line="400" w:lineRule="atLeast"/>
        <w:ind w:firstLine="645"/>
        <w:jc w:val="left"/>
        <w:rPr>
          <w:rFonts w:ascii="宋体" w:eastAsia="宋体" w:hAnsi="宋体" w:cs="宋体"/>
          <w:color w:val="555555"/>
          <w:kern w:val="0"/>
          <w:sz w:val="24"/>
          <w:szCs w:val="24"/>
        </w:rPr>
      </w:pPr>
      <w:r w:rsidRPr="00943BE4">
        <w:rPr>
          <w:rFonts w:ascii="Calibri" w:eastAsia="仿宋" w:hAnsi="Calibri" w:cs="Calibri"/>
          <w:color w:val="555555"/>
          <w:kern w:val="0"/>
          <w:sz w:val="32"/>
          <w:szCs w:val="32"/>
        </w:rPr>
        <w:lastRenderedPageBreak/>
        <w:t> </w:t>
      </w:r>
    </w:p>
    <w:p w:rsidR="00943BE4" w:rsidRPr="00943BE4" w:rsidRDefault="00943BE4" w:rsidP="00943BE4">
      <w:pPr>
        <w:widowControl/>
        <w:shd w:val="clear" w:color="auto" w:fill="FFFFFF"/>
        <w:wordWrap w:val="0"/>
        <w:spacing w:before="100" w:beforeAutospacing="1" w:after="100" w:afterAutospacing="1" w:line="400" w:lineRule="atLeast"/>
        <w:ind w:firstLine="645"/>
        <w:jc w:val="left"/>
        <w:rPr>
          <w:rFonts w:ascii="宋体" w:eastAsia="宋体" w:hAnsi="宋体" w:cs="宋体"/>
          <w:color w:val="555555"/>
          <w:kern w:val="0"/>
          <w:sz w:val="24"/>
          <w:szCs w:val="24"/>
        </w:rPr>
      </w:pPr>
      <w:r w:rsidRPr="00943BE4">
        <w:rPr>
          <w:rFonts w:ascii="Calibri" w:eastAsia="仿宋" w:hAnsi="Calibri" w:cs="Calibri"/>
          <w:color w:val="555555"/>
          <w:kern w:val="0"/>
          <w:sz w:val="32"/>
          <w:szCs w:val="32"/>
        </w:rPr>
        <w:t> </w:t>
      </w:r>
    </w:p>
    <w:p w:rsidR="00943BE4" w:rsidRPr="00943BE4" w:rsidRDefault="00943BE4" w:rsidP="00943BE4">
      <w:pPr>
        <w:widowControl/>
        <w:shd w:val="clear" w:color="auto" w:fill="FFFFFF"/>
        <w:wordWrap w:val="0"/>
        <w:spacing w:before="100" w:beforeAutospacing="1" w:after="100" w:afterAutospacing="1" w:line="400" w:lineRule="atLeast"/>
        <w:ind w:firstLine="432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福建省厦门双十中学</w:t>
      </w:r>
    </w:p>
    <w:p w:rsidR="00943BE4" w:rsidRPr="00943BE4" w:rsidRDefault="00943BE4" w:rsidP="00943BE4">
      <w:pPr>
        <w:widowControl/>
        <w:shd w:val="clear" w:color="auto" w:fill="FFFFFF"/>
        <w:wordWrap w:val="0"/>
        <w:spacing w:before="100" w:beforeAutospacing="1" w:after="100" w:afterAutospacing="1" w:line="400" w:lineRule="atLeast"/>
        <w:ind w:firstLine="4640"/>
        <w:jc w:val="left"/>
        <w:rPr>
          <w:rFonts w:ascii="宋体" w:eastAsia="宋体" w:hAnsi="宋体" w:cs="宋体"/>
          <w:color w:val="555555"/>
          <w:kern w:val="0"/>
          <w:sz w:val="24"/>
          <w:szCs w:val="24"/>
        </w:rPr>
      </w:pPr>
      <w:r w:rsidRPr="00943BE4">
        <w:rPr>
          <w:rFonts w:ascii="仿宋" w:eastAsia="仿宋" w:hAnsi="仿宋" w:cs="宋体" w:hint="eastAsia"/>
          <w:color w:val="555555"/>
          <w:kern w:val="0"/>
          <w:sz w:val="32"/>
          <w:szCs w:val="32"/>
        </w:rPr>
        <w:t>2017年4月25日</w:t>
      </w:r>
    </w:p>
    <w:p w:rsidR="00943BE4" w:rsidRPr="00943BE4" w:rsidRDefault="00943BE4" w:rsidP="00943BE4">
      <w:pPr>
        <w:widowControl/>
        <w:shd w:val="clear" w:color="auto" w:fill="FFFFFF"/>
        <w:wordWrap w:val="0"/>
        <w:spacing w:before="100" w:beforeAutospacing="1" w:after="100" w:afterAutospacing="1" w:line="400" w:lineRule="atLeast"/>
        <w:jc w:val="left"/>
        <w:rPr>
          <w:rFonts w:ascii="宋体" w:eastAsia="宋体" w:hAnsi="宋体" w:cs="宋体"/>
          <w:color w:val="555555"/>
          <w:kern w:val="0"/>
          <w:sz w:val="24"/>
          <w:szCs w:val="24"/>
        </w:rPr>
      </w:pPr>
      <w:r w:rsidRPr="00943BE4">
        <w:rPr>
          <w:rFonts w:ascii="仿宋" w:eastAsia="仿宋" w:hAnsi="仿宋" w:cs="宋体" w:hint="eastAsia"/>
          <w:b/>
          <w:bCs/>
          <w:color w:val="555555"/>
          <w:kern w:val="0"/>
          <w:sz w:val="32"/>
          <w:szCs w:val="32"/>
        </w:rPr>
        <w:t>附：体育项目测试备注</w:t>
      </w:r>
    </w:p>
    <w:p w:rsidR="00943BE4" w:rsidRPr="00943BE4" w:rsidRDefault="00943BE4" w:rsidP="00943BE4">
      <w:pPr>
        <w:widowControl/>
        <w:shd w:val="clear" w:color="auto" w:fill="FFFFFF"/>
        <w:wordWrap w:val="0"/>
        <w:spacing w:before="100" w:beforeAutospacing="1" w:after="100" w:afterAutospacing="1" w:line="400" w:lineRule="atLeast"/>
        <w:ind w:firstLine="4640"/>
        <w:jc w:val="left"/>
        <w:rPr>
          <w:rFonts w:ascii="宋体" w:eastAsia="宋体" w:hAnsi="宋体" w:cs="宋体"/>
          <w:color w:val="555555"/>
          <w:kern w:val="0"/>
          <w:sz w:val="24"/>
          <w:szCs w:val="24"/>
        </w:rPr>
      </w:pPr>
      <w:r w:rsidRPr="00943BE4">
        <w:rPr>
          <w:rFonts w:ascii="Calibri" w:eastAsia="仿宋" w:hAnsi="Calibri" w:cs="Calibri"/>
          <w:color w:val="555555"/>
          <w:kern w:val="0"/>
          <w:sz w:val="32"/>
          <w:szCs w:val="32"/>
        </w:rPr>
        <w:t> </w:t>
      </w:r>
    </w:p>
    <w:tbl>
      <w:tblPr>
        <w:tblW w:w="0" w:type="auto"/>
        <w:tblInd w:w="-72" w:type="dxa"/>
        <w:tblCellMar>
          <w:left w:w="0" w:type="dxa"/>
          <w:right w:w="0" w:type="dxa"/>
        </w:tblCellMar>
        <w:tblLook w:val="04A0" w:firstRow="1" w:lastRow="0" w:firstColumn="1" w:lastColumn="0" w:noHBand="0" w:noVBand="1"/>
      </w:tblPr>
      <w:tblGrid>
        <w:gridCol w:w="8358"/>
      </w:tblGrid>
      <w:tr w:rsidR="00943BE4" w:rsidRPr="00943BE4" w:rsidTr="00943BE4">
        <w:trPr>
          <w:trHeight w:val="53"/>
        </w:trPr>
        <w:tc>
          <w:tcPr>
            <w:tcW w:w="9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仿宋_GB2312" w:eastAsia="仿宋_GB2312" w:hAnsi="宋体" w:cs="宋体" w:hint="eastAsia"/>
                <w:color w:val="000000"/>
                <w:kern w:val="0"/>
                <w:sz w:val="24"/>
                <w:szCs w:val="24"/>
              </w:rPr>
              <w:t>1.女子篮球“半场V字往返运球上篮测试”说明，如图2。</w:t>
            </w:r>
          </w:p>
          <w:p w:rsidR="00943BE4" w:rsidRPr="00943BE4" w:rsidRDefault="00943BE4" w:rsidP="00943BE4">
            <w:pPr>
              <w:widowControl/>
              <w:spacing w:beforeAutospacing="1" w:after="100" w:afterAutospacing="1" w:line="440" w:lineRule="atLeast"/>
              <w:jc w:val="left"/>
              <w:rPr>
                <w:rFonts w:ascii="宋体" w:eastAsia="宋体" w:hAnsi="宋体" w:cs="宋体"/>
                <w:color w:val="555555"/>
                <w:kern w:val="0"/>
                <w:sz w:val="24"/>
                <w:szCs w:val="24"/>
              </w:rPr>
            </w:pPr>
            <w:r w:rsidRPr="00943BE4">
              <w:rPr>
                <w:rFonts w:ascii="宋体" w:eastAsia="宋体" w:hAnsi="宋体" w:cs="宋体"/>
                <w:noProof/>
                <w:color w:val="555555"/>
                <w:kern w:val="0"/>
                <w:sz w:val="24"/>
                <w:szCs w:val="24"/>
              </w:rPr>
              <w:drawing>
                <wp:inline distT="0" distB="0" distL="0" distR="0" wp14:anchorId="0694DEC5" wp14:editId="2421FAEE">
                  <wp:extent cx="3581400" cy="2124075"/>
                  <wp:effectExtent l="0" t="0" r="0" b="0"/>
                  <wp:docPr id="7" name="图片 7" descr="http://www.sszx.cn/xxxw/xxgg/201704/W020170424603016621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szx.cn/xxxw/xxgg/201704/W02017042460301662127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2124075"/>
                          </a:xfrm>
                          <a:prstGeom prst="rect">
                            <a:avLst/>
                          </a:prstGeom>
                          <a:noFill/>
                          <a:ln>
                            <a:noFill/>
                          </a:ln>
                        </pic:spPr>
                      </pic:pic>
                    </a:graphicData>
                  </a:graphic>
                </wp:inline>
              </w:drawing>
            </w:r>
            <w:r w:rsidRPr="00943BE4">
              <w:rPr>
                <w:rFonts w:ascii="仿宋_GB2312" w:eastAsia="仿宋_GB2312" w:hAnsi="宋体" w:cs="宋体" w:hint="eastAsia"/>
                <w:color w:val="000000"/>
                <w:kern w:val="0"/>
                <w:sz w:val="24"/>
                <w:szCs w:val="24"/>
              </w:rPr>
              <w:t>方法：听信号考生从起点出发，用右手运球并上篮（球必须投到进为止），</w:t>
            </w:r>
            <w:proofErr w:type="gramStart"/>
            <w:r w:rsidRPr="00943BE4">
              <w:rPr>
                <w:rFonts w:ascii="仿宋_GB2312" w:eastAsia="仿宋_GB2312" w:hAnsi="宋体" w:cs="宋体" w:hint="eastAsia"/>
                <w:color w:val="000000"/>
                <w:kern w:val="0"/>
                <w:sz w:val="24"/>
                <w:szCs w:val="24"/>
              </w:rPr>
              <w:t>自抢篮板球</w:t>
            </w:r>
            <w:proofErr w:type="gramEnd"/>
            <w:r w:rsidRPr="00943BE4">
              <w:rPr>
                <w:rFonts w:ascii="仿宋_GB2312" w:eastAsia="仿宋_GB2312" w:hAnsi="宋体" w:cs="宋体" w:hint="eastAsia"/>
                <w:color w:val="000000"/>
                <w:kern w:val="0"/>
                <w:sz w:val="24"/>
                <w:szCs w:val="24"/>
              </w:rPr>
              <w:t>后同样用右手运向折返点，绕过标志杆换成左手运球并上篮（球必须投到进为止），</w:t>
            </w:r>
            <w:proofErr w:type="gramStart"/>
            <w:r w:rsidRPr="00943BE4">
              <w:rPr>
                <w:rFonts w:ascii="仿宋_GB2312" w:eastAsia="仿宋_GB2312" w:hAnsi="宋体" w:cs="宋体" w:hint="eastAsia"/>
                <w:color w:val="000000"/>
                <w:kern w:val="0"/>
                <w:sz w:val="24"/>
                <w:szCs w:val="24"/>
              </w:rPr>
              <w:t>自抢篮板球</w:t>
            </w:r>
            <w:proofErr w:type="gramEnd"/>
            <w:r w:rsidRPr="00943BE4">
              <w:rPr>
                <w:rFonts w:ascii="仿宋_GB2312" w:eastAsia="仿宋_GB2312" w:hAnsi="宋体" w:cs="宋体" w:hint="eastAsia"/>
                <w:color w:val="000000"/>
                <w:kern w:val="0"/>
                <w:sz w:val="24"/>
                <w:szCs w:val="24"/>
              </w:rPr>
              <w:t>后同样用左手运向终点，人与球均过终点计时停止。两次机会，取最优成绩，两次测试，均出现违规现象，成绩</w:t>
            </w:r>
            <w:r w:rsidRPr="00943BE4">
              <w:rPr>
                <w:rFonts w:ascii="仿宋_GB2312" w:eastAsia="仿宋_GB2312" w:hAnsi="宋体" w:cs="宋体" w:hint="eastAsia"/>
                <w:color w:val="555555"/>
                <w:kern w:val="0"/>
                <w:sz w:val="24"/>
                <w:szCs w:val="24"/>
              </w:rPr>
              <w:t>以零分计算。</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lastRenderedPageBreak/>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t>2．足球“30米直线不同间距绕杆跑”说明，如图4。</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t>方法：测试队员在A起点采用站立式起跑，自己决定开始跑动的时间，单脚离地即开始计时，跑动时必须绕过每一根标志杆（高度1.5米以上），越过B终点计时停止。两次机会，取最优成绩。若出现未绕过标志杆将视为犯规，二次测试犯规成绩以零分计算。</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55"/>
              <w:gridCol w:w="6570"/>
            </w:tblGrid>
            <w:tr w:rsidR="00943BE4" w:rsidRPr="00943BE4">
              <w:trPr>
                <w:gridAfter w:val="1"/>
                <w:trHeight w:val="135"/>
                <w:tblCellSpacing w:w="0" w:type="dxa"/>
              </w:trPr>
              <w:tc>
                <w:tcPr>
                  <w:tcW w:w="1155" w:type="dxa"/>
                  <w:vAlign w:val="center"/>
                  <w:hideMark/>
                </w:tcPr>
                <w:p w:rsidR="00943BE4" w:rsidRPr="00943BE4" w:rsidRDefault="00943BE4" w:rsidP="00943BE4">
                  <w:pPr>
                    <w:widowControl/>
                    <w:jc w:val="left"/>
                    <w:rPr>
                      <w:rFonts w:ascii="宋体" w:eastAsia="宋体" w:hAnsi="宋体" w:cs="宋体"/>
                      <w:color w:val="555555"/>
                      <w:kern w:val="0"/>
                      <w:sz w:val="20"/>
                      <w:szCs w:val="20"/>
                    </w:rPr>
                  </w:pPr>
                  <w:r w:rsidRPr="00943BE4">
                    <w:rPr>
                      <w:rFonts w:ascii="宋体" w:eastAsia="宋体" w:hAnsi="宋体" w:cs="宋体" w:hint="eastAsia"/>
                      <w:color w:val="555555"/>
                      <w:kern w:val="0"/>
                      <w:sz w:val="20"/>
                      <w:szCs w:val="20"/>
                    </w:rPr>
                    <w:t> </w:t>
                  </w:r>
                </w:p>
              </w:tc>
            </w:tr>
            <w:tr w:rsidR="00943BE4" w:rsidRPr="00943BE4">
              <w:trPr>
                <w:tblCellSpacing w:w="0" w:type="dxa"/>
              </w:trPr>
              <w:tc>
                <w:tcPr>
                  <w:tcW w:w="0" w:type="auto"/>
                  <w:vAlign w:val="center"/>
                  <w:hideMark/>
                </w:tcPr>
                <w:p w:rsidR="00943BE4" w:rsidRPr="00943BE4" w:rsidRDefault="00943BE4" w:rsidP="00943BE4">
                  <w:pPr>
                    <w:widowControl/>
                    <w:jc w:val="left"/>
                    <w:rPr>
                      <w:rFonts w:ascii="宋体" w:eastAsia="宋体" w:hAnsi="宋体" w:cs="宋体" w:hint="eastAsia"/>
                      <w:color w:val="555555"/>
                      <w:kern w:val="0"/>
                      <w:sz w:val="20"/>
                      <w:szCs w:val="20"/>
                    </w:rPr>
                  </w:pPr>
                  <w:r w:rsidRPr="00943BE4">
                    <w:rPr>
                      <w:rFonts w:ascii="宋体" w:eastAsia="宋体" w:hAnsi="宋体" w:cs="宋体" w:hint="eastAsia"/>
                      <w:color w:val="555555"/>
                      <w:kern w:val="0"/>
                      <w:sz w:val="20"/>
                      <w:szCs w:val="20"/>
                    </w:rPr>
                    <w:t> </w:t>
                  </w:r>
                </w:p>
              </w:tc>
              <w:tc>
                <w:tcPr>
                  <w:tcW w:w="0" w:type="auto"/>
                  <w:vAlign w:val="center"/>
                  <w:hideMark/>
                </w:tcPr>
                <w:p w:rsidR="00943BE4" w:rsidRPr="00943BE4" w:rsidRDefault="00943BE4" w:rsidP="00943BE4">
                  <w:pPr>
                    <w:widowControl/>
                    <w:jc w:val="left"/>
                    <w:rPr>
                      <w:rFonts w:ascii="宋体" w:eastAsia="宋体" w:hAnsi="宋体" w:cs="宋体" w:hint="eastAsia"/>
                      <w:color w:val="555555"/>
                      <w:kern w:val="0"/>
                      <w:sz w:val="20"/>
                      <w:szCs w:val="20"/>
                    </w:rPr>
                  </w:pPr>
                  <w:r w:rsidRPr="00943BE4">
                    <w:rPr>
                      <w:rFonts w:ascii="宋体" w:eastAsia="宋体" w:hAnsi="宋体" w:cs="宋体"/>
                      <w:noProof/>
                      <w:color w:val="555555"/>
                      <w:kern w:val="0"/>
                      <w:sz w:val="20"/>
                      <w:szCs w:val="20"/>
                    </w:rPr>
                    <w:drawing>
                      <wp:inline distT="0" distB="0" distL="0" distR="0" wp14:anchorId="1832DB26" wp14:editId="1FBF795C">
                        <wp:extent cx="4162425" cy="1114425"/>
                        <wp:effectExtent l="0" t="0" r="9525" b="0"/>
                        <wp:docPr id="8" name="图片 8" descr="http://www.sszx.cn/xxxw/xxgg/201704/W020170424603016778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szx.cn/xxxw/xxgg/201704/W020170424603016778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1114425"/>
                                </a:xfrm>
                                <a:prstGeom prst="rect">
                                  <a:avLst/>
                                </a:prstGeom>
                                <a:noFill/>
                                <a:ln>
                                  <a:noFill/>
                                </a:ln>
                              </pic:spPr>
                            </pic:pic>
                          </a:graphicData>
                        </a:graphic>
                      </wp:inline>
                    </w:drawing>
                  </w:r>
                </w:p>
              </w:tc>
            </w:tr>
          </w:tbl>
          <w:p w:rsidR="00943BE4" w:rsidRPr="00943BE4" w:rsidRDefault="00943BE4" w:rsidP="00943BE4">
            <w:pPr>
              <w:widowControl/>
              <w:spacing w:before="100" w:beforeAutospacing="1" w:after="100" w:afterAutospacing="1" w:line="440" w:lineRule="atLeast"/>
              <w:jc w:val="center"/>
              <w:rPr>
                <w:rFonts w:ascii="宋体" w:eastAsia="宋体" w:hAnsi="宋体" w:cs="宋体" w:hint="eastAsia"/>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center"/>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center"/>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lastRenderedPageBreak/>
              <w:t> </w:t>
            </w:r>
          </w:p>
          <w:p w:rsidR="00943BE4" w:rsidRPr="00943BE4" w:rsidRDefault="00943BE4" w:rsidP="00943BE4">
            <w:pPr>
              <w:widowControl/>
              <w:jc w:val="left"/>
              <w:rPr>
                <w:rFonts w:ascii="宋体" w:eastAsia="宋体" w:hAnsi="宋体" w:cs="宋体"/>
                <w:color w:val="555555"/>
                <w:kern w:val="0"/>
                <w:sz w:val="20"/>
                <w:szCs w:val="20"/>
              </w:rPr>
            </w:pPr>
            <w:r w:rsidRPr="00943BE4">
              <w:rPr>
                <w:rFonts w:ascii="宋体" w:eastAsia="宋体" w:hAnsi="宋体" w:cs="宋体" w:hint="eastAsia"/>
                <w:color w:val="555555"/>
                <w:kern w:val="0"/>
                <w:sz w:val="20"/>
                <w:szCs w:val="20"/>
              </w:rPr>
              <w:br w:type="textWrapping" w:clear="all"/>
            </w:r>
          </w:p>
          <w:p w:rsidR="00943BE4" w:rsidRPr="00943BE4" w:rsidRDefault="00943BE4" w:rsidP="00943BE4">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943BE4">
              <w:rPr>
                <w:rFonts w:ascii="仿宋_GB2312" w:eastAsia="仿宋_GB2312" w:hAnsi="宋体" w:cs="宋体" w:hint="eastAsia"/>
                <w:color w:val="555555"/>
                <w:kern w:val="0"/>
                <w:sz w:val="24"/>
                <w:szCs w:val="24"/>
              </w:rPr>
              <w:t>3.足球“5×25米折返跑测试”说明，如图5。</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t>方法：考生采用站立式起跑从A点出发，单脚离地即开始计时，推倒标志桶B即返回起点A，推倒起点A标志桶后返回跑向C点，推倒标志桶C，再返回起点A，直至依次推倒标志桶D、E、F后返回A起点，越过A起终点线，计时停止。一次机会，若出现未按顺序推倒标志桶或未推倒全部标志桶的情况，视为犯规，补测一次，再次犯规，成绩以零分计算。</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60"/>
              <w:gridCol w:w="5640"/>
            </w:tblGrid>
            <w:tr w:rsidR="00943BE4" w:rsidRPr="00943BE4">
              <w:trPr>
                <w:gridAfter w:val="1"/>
                <w:trHeight w:val="330"/>
                <w:tblCellSpacing w:w="0" w:type="dxa"/>
              </w:trPr>
              <w:tc>
                <w:tcPr>
                  <w:tcW w:w="1860" w:type="dxa"/>
                  <w:vAlign w:val="center"/>
                  <w:hideMark/>
                </w:tcPr>
                <w:p w:rsidR="00943BE4" w:rsidRPr="00943BE4" w:rsidRDefault="00943BE4" w:rsidP="00943BE4">
                  <w:pPr>
                    <w:widowControl/>
                    <w:jc w:val="left"/>
                    <w:rPr>
                      <w:rFonts w:ascii="宋体" w:eastAsia="宋体" w:hAnsi="宋体" w:cs="宋体"/>
                      <w:color w:val="555555"/>
                      <w:kern w:val="0"/>
                      <w:sz w:val="20"/>
                      <w:szCs w:val="20"/>
                    </w:rPr>
                  </w:pPr>
                  <w:r w:rsidRPr="00943BE4">
                    <w:rPr>
                      <w:rFonts w:ascii="宋体" w:eastAsia="宋体" w:hAnsi="宋体" w:cs="宋体" w:hint="eastAsia"/>
                      <w:color w:val="555555"/>
                      <w:kern w:val="0"/>
                      <w:sz w:val="20"/>
                      <w:szCs w:val="20"/>
                    </w:rPr>
                    <w:t> </w:t>
                  </w:r>
                </w:p>
              </w:tc>
            </w:tr>
            <w:tr w:rsidR="00943BE4" w:rsidRPr="00943BE4">
              <w:trPr>
                <w:tblCellSpacing w:w="0" w:type="dxa"/>
              </w:trPr>
              <w:tc>
                <w:tcPr>
                  <w:tcW w:w="0" w:type="auto"/>
                  <w:vAlign w:val="center"/>
                  <w:hideMark/>
                </w:tcPr>
                <w:p w:rsidR="00943BE4" w:rsidRPr="00943BE4" w:rsidRDefault="00943BE4" w:rsidP="00943BE4">
                  <w:pPr>
                    <w:widowControl/>
                    <w:jc w:val="left"/>
                    <w:rPr>
                      <w:rFonts w:ascii="宋体" w:eastAsia="宋体" w:hAnsi="宋体" w:cs="宋体" w:hint="eastAsia"/>
                      <w:color w:val="555555"/>
                      <w:kern w:val="0"/>
                      <w:sz w:val="20"/>
                      <w:szCs w:val="20"/>
                    </w:rPr>
                  </w:pPr>
                  <w:r w:rsidRPr="00943BE4">
                    <w:rPr>
                      <w:rFonts w:ascii="宋体" w:eastAsia="宋体" w:hAnsi="宋体" w:cs="宋体" w:hint="eastAsia"/>
                      <w:color w:val="555555"/>
                      <w:kern w:val="0"/>
                      <w:sz w:val="20"/>
                      <w:szCs w:val="20"/>
                    </w:rPr>
                    <w:t> </w:t>
                  </w:r>
                </w:p>
              </w:tc>
              <w:tc>
                <w:tcPr>
                  <w:tcW w:w="0" w:type="auto"/>
                  <w:vAlign w:val="center"/>
                  <w:hideMark/>
                </w:tcPr>
                <w:p w:rsidR="00943BE4" w:rsidRPr="00943BE4" w:rsidRDefault="00943BE4" w:rsidP="00943BE4">
                  <w:pPr>
                    <w:widowControl/>
                    <w:jc w:val="left"/>
                    <w:rPr>
                      <w:rFonts w:ascii="宋体" w:eastAsia="宋体" w:hAnsi="宋体" w:cs="宋体" w:hint="eastAsia"/>
                      <w:color w:val="555555"/>
                      <w:kern w:val="0"/>
                      <w:sz w:val="20"/>
                      <w:szCs w:val="20"/>
                    </w:rPr>
                  </w:pPr>
                  <w:r w:rsidRPr="00943BE4">
                    <w:rPr>
                      <w:rFonts w:ascii="宋体" w:eastAsia="宋体" w:hAnsi="宋体" w:cs="宋体"/>
                      <w:noProof/>
                      <w:color w:val="555555"/>
                      <w:kern w:val="0"/>
                      <w:sz w:val="20"/>
                      <w:szCs w:val="20"/>
                    </w:rPr>
                    <w:drawing>
                      <wp:inline distT="0" distB="0" distL="0" distR="0" wp14:anchorId="720E0164" wp14:editId="4563A58C">
                        <wp:extent cx="3581400" cy="1771650"/>
                        <wp:effectExtent l="0" t="0" r="0" b="0"/>
                        <wp:docPr id="9" name="图片 9" descr="http://www.sszx.cn/xxxw/xxgg/201704/W020170424603016776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szx.cn/xxxw/xxgg/201704/W0201704246030167766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1771650"/>
                                </a:xfrm>
                                <a:prstGeom prst="rect">
                                  <a:avLst/>
                                </a:prstGeom>
                                <a:noFill/>
                                <a:ln>
                                  <a:noFill/>
                                </a:ln>
                              </pic:spPr>
                            </pic:pic>
                          </a:graphicData>
                        </a:graphic>
                      </wp:inline>
                    </w:drawing>
                  </w:r>
                </w:p>
              </w:tc>
            </w:tr>
          </w:tbl>
          <w:p w:rsidR="00943BE4" w:rsidRPr="00943BE4" w:rsidRDefault="00943BE4" w:rsidP="00943BE4">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jc w:val="left"/>
              <w:rPr>
                <w:rFonts w:ascii="宋体" w:eastAsia="宋体" w:hAnsi="宋体" w:cs="宋体"/>
                <w:color w:val="555555"/>
                <w:kern w:val="0"/>
                <w:sz w:val="20"/>
                <w:szCs w:val="20"/>
              </w:rPr>
            </w:pPr>
            <w:r w:rsidRPr="00943BE4">
              <w:rPr>
                <w:rFonts w:ascii="宋体" w:eastAsia="宋体" w:hAnsi="宋体" w:cs="宋体" w:hint="eastAsia"/>
                <w:color w:val="555555"/>
                <w:kern w:val="0"/>
                <w:sz w:val="20"/>
                <w:szCs w:val="20"/>
              </w:rPr>
              <w:br w:type="textWrapping" w:clear="all"/>
            </w:r>
          </w:p>
          <w:p w:rsidR="00943BE4" w:rsidRPr="00943BE4" w:rsidRDefault="00943BE4" w:rsidP="00943BE4">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943BE4">
              <w:rPr>
                <w:rFonts w:ascii="仿宋_GB2312" w:eastAsia="仿宋_GB2312" w:hAnsi="宋体" w:cs="宋体" w:hint="eastAsia"/>
                <w:color w:val="555555"/>
                <w:kern w:val="0"/>
                <w:sz w:val="24"/>
                <w:szCs w:val="24"/>
              </w:rPr>
              <w:t>4．足球“</w:t>
            </w:r>
            <w:r w:rsidRPr="00943BE4">
              <w:rPr>
                <w:rFonts w:ascii="仿宋_GB2312" w:eastAsia="仿宋_GB2312" w:hAnsi="宋体" w:cs="宋体" w:hint="eastAsia"/>
                <w:color w:val="000000"/>
                <w:kern w:val="0"/>
                <w:sz w:val="24"/>
                <w:szCs w:val="24"/>
              </w:rPr>
              <w:t>灵活性、协调性综合测试”说明，如图8。</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t>方法：考生听信号从A点出发，快速跑至B点推倒B点的标志桶后，快速返回A点，经A点标志外围，快速跑至D点推倒D点标志桶后，快速返回A点，在ABCD区域内前滚翻（或单肩前滚翻）后快速冲过C终点，计时停止。</w:t>
            </w:r>
            <w:r w:rsidRPr="00943BE4">
              <w:rPr>
                <w:rFonts w:ascii="仿宋_GB2312" w:eastAsia="仿宋_GB2312" w:hAnsi="宋体" w:cs="宋体" w:hint="eastAsia"/>
                <w:color w:val="555555"/>
                <w:kern w:val="0"/>
                <w:sz w:val="24"/>
                <w:szCs w:val="24"/>
              </w:rPr>
              <w:lastRenderedPageBreak/>
              <w:t>两次机会，取最优成绩。测试中如没有推倒所规定的B、D点的标志桶；没有经A点外围跑动或做前滚翻，视为犯规。二次测试犯规成绩以零分计算。</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75"/>
              <w:gridCol w:w="5880"/>
            </w:tblGrid>
            <w:tr w:rsidR="00943BE4" w:rsidRPr="00943BE4">
              <w:trPr>
                <w:gridAfter w:val="1"/>
                <w:trHeight w:val="120"/>
                <w:tblCellSpacing w:w="0" w:type="dxa"/>
              </w:trPr>
              <w:tc>
                <w:tcPr>
                  <w:tcW w:w="975" w:type="dxa"/>
                  <w:vAlign w:val="center"/>
                  <w:hideMark/>
                </w:tcPr>
                <w:p w:rsidR="00943BE4" w:rsidRPr="00943BE4" w:rsidRDefault="00943BE4" w:rsidP="00943BE4">
                  <w:pPr>
                    <w:widowControl/>
                    <w:jc w:val="left"/>
                    <w:rPr>
                      <w:rFonts w:ascii="宋体" w:eastAsia="宋体" w:hAnsi="宋体" w:cs="宋体"/>
                      <w:color w:val="555555"/>
                      <w:kern w:val="0"/>
                      <w:sz w:val="20"/>
                      <w:szCs w:val="20"/>
                    </w:rPr>
                  </w:pPr>
                  <w:r w:rsidRPr="00943BE4">
                    <w:rPr>
                      <w:rFonts w:ascii="宋体" w:eastAsia="宋体" w:hAnsi="宋体" w:cs="宋体" w:hint="eastAsia"/>
                      <w:color w:val="555555"/>
                      <w:kern w:val="0"/>
                      <w:sz w:val="20"/>
                      <w:szCs w:val="20"/>
                    </w:rPr>
                    <w:t> </w:t>
                  </w:r>
                </w:p>
              </w:tc>
            </w:tr>
            <w:tr w:rsidR="00943BE4" w:rsidRPr="00943BE4">
              <w:trPr>
                <w:tblCellSpacing w:w="0" w:type="dxa"/>
              </w:trPr>
              <w:tc>
                <w:tcPr>
                  <w:tcW w:w="0" w:type="auto"/>
                  <w:vAlign w:val="center"/>
                  <w:hideMark/>
                </w:tcPr>
                <w:p w:rsidR="00943BE4" w:rsidRPr="00943BE4" w:rsidRDefault="00943BE4" w:rsidP="00943BE4">
                  <w:pPr>
                    <w:widowControl/>
                    <w:jc w:val="left"/>
                    <w:rPr>
                      <w:rFonts w:ascii="宋体" w:eastAsia="宋体" w:hAnsi="宋体" w:cs="宋体" w:hint="eastAsia"/>
                      <w:color w:val="555555"/>
                      <w:kern w:val="0"/>
                      <w:sz w:val="20"/>
                      <w:szCs w:val="20"/>
                    </w:rPr>
                  </w:pPr>
                  <w:r w:rsidRPr="00943BE4">
                    <w:rPr>
                      <w:rFonts w:ascii="宋体" w:eastAsia="宋体" w:hAnsi="宋体" w:cs="宋体" w:hint="eastAsia"/>
                      <w:color w:val="555555"/>
                      <w:kern w:val="0"/>
                      <w:sz w:val="20"/>
                      <w:szCs w:val="20"/>
                    </w:rPr>
                    <w:t> </w:t>
                  </w:r>
                </w:p>
              </w:tc>
              <w:tc>
                <w:tcPr>
                  <w:tcW w:w="0" w:type="auto"/>
                  <w:vAlign w:val="center"/>
                  <w:hideMark/>
                </w:tcPr>
                <w:p w:rsidR="00943BE4" w:rsidRPr="00943BE4" w:rsidRDefault="00943BE4" w:rsidP="00943BE4">
                  <w:pPr>
                    <w:widowControl/>
                    <w:jc w:val="left"/>
                    <w:rPr>
                      <w:rFonts w:ascii="宋体" w:eastAsia="宋体" w:hAnsi="宋体" w:cs="宋体" w:hint="eastAsia"/>
                      <w:color w:val="555555"/>
                      <w:kern w:val="0"/>
                      <w:sz w:val="20"/>
                      <w:szCs w:val="20"/>
                    </w:rPr>
                  </w:pPr>
                  <w:r w:rsidRPr="00943BE4">
                    <w:rPr>
                      <w:rFonts w:ascii="宋体" w:eastAsia="宋体" w:hAnsi="宋体" w:cs="宋体"/>
                      <w:noProof/>
                      <w:color w:val="555555"/>
                      <w:kern w:val="0"/>
                      <w:sz w:val="20"/>
                      <w:szCs w:val="20"/>
                    </w:rPr>
                    <w:drawing>
                      <wp:inline distT="0" distB="0" distL="0" distR="0" wp14:anchorId="1E584933" wp14:editId="645B926F">
                        <wp:extent cx="3733800" cy="2219325"/>
                        <wp:effectExtent l="0" t="0" r="0" b="0"/>
                        <wp:docPr id="10" name="图片 10" descr="http://www.sszx.cn/xxxw/xxgg/201704/W020170424603016771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szx.cn/xxxw/xxgg/201704/W02017042460301677178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219325"/>
                                </a:xfrm>
                                <a:prstGeom prst="rect">
                                  <a:avLst/>
                                </a:prstGeom>
                                <a:noFill/>
                                <a:ln>
                                  <a:noFill/>
                                </a:ln>
                              </pic:spPr>
                            </pic:pic>
                          </a:graphicData>
                        </a:graphic>
                      </wp:inline>
                    </w:drawing>
                  </w:r>
                </w:p>
              </w:tc>
            </w:tr>
          </w:tbl>
          <w:p w:rsidR="00943BE4" w:rsidRPr="00943BE4" w:rsidRDefault="00943BE4" w:rsidP="00943BE4">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943BE4">
              <w:rPr>
                <w:rFonts w:ascii="Calibri" w:eastAsia="仿宋" w:hAnsi="Calibri" w:cs="Calibri"/>
                <w:color w:val="000000"/>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000000"/>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000000"/>
                <w:kern w:val="0"/>
                <w:sz w:val="24"/>
                <w:szCs w:val="24"/>
                <w:lang w:val="es-ES"/>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000000"/>
                <w:kern w:val="0"/>
                <w:sz w:val="24"/>
                <w:szCs w:val="24"/>
                <w:lang w:val="es-ES"/>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000000"/>
                <w:kern w:val="0"/>
                <w:sz w:val="24"/>
                <w:szCs w:val="24"/>
                <w:lang w:val="es-ES"/>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000000"/>
                <w:kern w:val="0"/>
                <w:sz w:val="24"/>
                <w:szCs w:val="24"/>
                <w:lang w:val="es-ES"/>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000000"/>
                <w:kern w:val="0"/>
                <w:sz w:val="24"/>
                <w:szCs w:val="24"/>
                <w:lang w:val="es-ES"/>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000000"/>
                <w:kern w:val="0"/>
                <w:sz w:val="24"/>
                <w:szCs w:val="24"/>
                <w:lang w:val="es-ES"/>
              </w:rPr>
              <w:t> </w:t>
            </w:r>
          </w:p>
          <w:p w:rsidR="00943BE4" w:rsidRPr="00943BE4" w:rsidRDefault="00943BE4" w:rsidP="00943BE4">
            <w:pPr>
              <w:widowControl/>
              <w:jc w:val="left"/>
              <w:rPr>
                <w:rFonts w:ascii="宋体" w:eastAsia="宋体" w:hAnsi="宋体" w:cs="宋体"/>
                <w:color w:val="555555"/>
                <w:kern w:val="0"/>
                <w:sz w:val="20"/>
                <w:szCs w:val="20"/>
              </w:rPr>
            </w:pPr>
            <w:r w:rsidRPr="00943BE4">
              <w:rPr>
                <w:rFonts w:ascii="宋体" w:eastAsia="宋体" w:hAnsi="宋体" w:cs="宋体" w:hint="eastAsia"/>
                <w:color w:val="555555"/>
                <w:kern w:val="0"/>
                <w:sz w:val="20"/>
                <w:szCs w:val="20"/>
              </w:rPr>
              <w:br w:type="textWrapping" w:clear="all"/>
            </w:r>
          </w:p>
          <w:p w:rsidR="00943BE4" w:rsidRPr="00943BE4" w:rsidRDefault="00943BE4" w:rsidP="00943BE4">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943BE4">
              <w:rPr>
                <w:rFonts w:ascii="仿宋_GB2312" w:eastAsia="仿宋_GB2312" w:hAnsi="宋体" w:cs="宋体" w:hint="eastAsia"/>
                <w:color w:val="555555"/>
                <w:kern w:val="0"/>
                <w:sz w:val="24"/>
                <w:szCs w:val="24"/>
              </w:rPr>
              <w:t>5.足球“带球转身射门测试”说明，如图9。</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t>方法：</w:t>
            </w:r>
          </w:p>
          <w:p w:rsidR="00943BE4" w:rsidRPr="00943BE4" w:rsidRDefault="00943BE4" w:rsidP="00943BE4">
            <w:pPr>
              <w:widowControl/>
              <w:spacing w:before="100" w:beforeAutospacing="1" w:after="100" w:afterAutospacing="1" w:line="440" w:lineRule="atLeast"/>
              <w:ind w:firstLine="420"/>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t>第一次测试：考生听信号从AB线出发，向CD线运球，人、球越过CD线后，将球运回AB线，之后再返回CD线，最后将球运过AB线，将</w:t>
            </w:r>
            <w:proofErr w:type="gramStart"/>
            <w:r w:rsidRPr="00943BE4">
              <w:rPr>
                <w:rFonts w:ascii="仿宋_GB2312" w:eastAsia="仿宋_GB2312" w:hAnsi="宋体" w:cs="宋体" w:hint="eastAsia"/>
                <w:color w:val="555555"/>
                <w:kern w:val="0"/>
                <w:sz w:val="24"/>
                <w:szCs w:val="24"/>
              </w:rPr>
              <w:t>球踩停</w:t>
            </w:r>
            <w:proofErr w:type="gramEnd"/>
            <w:r w:rsidRPr="00943BE4">
              <w:rPr>
                <w:rFonts w:ascii="仿宋_GB2312" w:eastAsia="仿宋_GB2312" w:hAnsi="宋体" w:cs="宋体" w:hint="eastAsia"/>
                <w:color w:val="555555"/>
                <w:kern w:val="0"/>
                <w:sz w:val="24"/>
                <w:szCs w:val="24"/>
              </w:rPr>
              <w:t>，计时停止。考生需完成三个转身动作，左右脚不限。</w:t>
            </w:r>
          </w:p>
          <w:p w:rsidR="00943BE4" w:rsidRPr="00943BE4" w:rsidRDefault="00943BE4" w:rsidP="00943BE4">
            <w:pPr>
              <w:widowControl/>
              <w:spacing w:before="100" w:beforeAutospacing="1" w:after="100" w:afterAutospacing="1" w:line="440" w:lineRule="atLeast"/>
              <w:ind w:firstLine="435"/>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t>第二次测试：考生听信号从AB线出发，向CD线运球，人、球越过CD线后，将球运回AB线，之后再运回CD线，过CD线后返回，最后在ABCD区域内完成射门。球越过球门线计时停止。射进球门F区内（含击中外侧门柱）得2分，射进球门E区内（含E区门柱）得1分,射出球门不得分。每人测试一组（一组为“第一次测试”和“第二次测试”），两次成绩相加为本人总成绩，射门分数另计入总分。</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仿宋_GB2312" w:eastAsia="仿宋_GB2312" w:hAnsi="宋体" w:cs="宋体" w:hint="eastAsia"/>
                <w:color w:val="555555"/>
                <w:kern w:val="0"/>
                <w:sz w:val="24"/>
                <w:szCs w:val="24"/>
              </w:rPr>
              <w:lastRenderedPageBreak/>
              <w:t>注：若球员在测试中出现球没有越过AB或CD线，测试结束时没有用脚在AB线外将</w:t>
            </w:r>
            <w:proofErr w:type="gramStart"/>
            <w:r w:rsidRPr="00943BE4">
              <w:rPr>
                <w:rFonts w:ascii="仿宋_GB2312" w:eastAsia="仿宋_GB2312" w:hAnsi="宋体" w:cs="宋体" w:hint="eastAsia"/>
                <w:color w:val="555555"/>
                <w:kern w:val="0"/>
                <w:sz w:val="24"/>
                <w:szCs w:val="24"/>
              </w:rPr>
              <w:t>球踩停</w:t>
            </w:r>
            <w:proofErr w:type="gramEnd"/>
            <w:r w:rsidRPr="00943BE4">
              <w:rPr>
                <w:rFonts w:ascii="仿宋_GB2312" w:eastAsia="仿宋_GB2312" w:hAnsi="宋体" w:cs="宋体" w:hint="eastAsia"/>
                <w:color w:val="555555"/>
                <w:kern w:val="0"/>
                <w:sz w:val="24"/>
                <w:szCs w:val="24"/>
              </w:rPr>
              <w:t>，射门时没在射门区域内完成动作，或摔倒、绊倒、滑倒等其他事故，可重测一次，如两次测试均未通过则该项测试成绩以零分计算。</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15"/>
              <w:gridCol w:w="6555"/>
            </w:tblGrid>
            <w:tr w:rsidR="00943BE4" w:rsidRPr="00943BE4">
              <w:trPr>
                <w:gridAfter w:val="1"/>
                <w:trHeight w:val="210"/>
                <w:tblCellSpacing w:w="0" w:type="dxa"/>
              </w:trPr>
              <w:tc>
                <w:tcPr>
                  <w:tcW w:w="1515" w:type="dxa"/>
                  <w:vAlign w:val="center"/>
                  <w:hideMark/>
                </w:tcPr>
                <w:p w:rsidR="00943BE4" w:rsidRPr="00943BE4" w:rsidRDefault="00943BE4" w:rsidP="00943BE4">
                  <w:pPr>
                    <w:widowControl/>
                    <w:jc w:val="left"/>
                    <w:rPr>
                      <w:rFonts w:ascii="宋体" w:eastAsia="宋体" w:hAnsi="宋体" w:cs="宋体"/>
                      <w:color w:val="555555"/>
                      <w:kern w:val="0"/>
                      <w:sz w:val="20"/>
                      <w:szCs w:val="20"/>
                    </w:rPr>
                  </w:pPr>
                  <w:r w:rsidRPr="00943BE4">
                    <w:rPr>
                      <w:rFonts w:ascii="宋体" w:eastAsia="宋体" w:hAnsi="宋体" w:cs="宋体" w:hint="eastAsia"/>
                      <w:color w:val="555555"/>
                      <w:kern w:val="0"/>
                      <w:sz w:val="20"/>
                      <w:szCs w:val="20"/>
                    </w:rPr>
                    <w:t> </w:t>
                  </w:r>
                </w:p>
              </w:tc>
            </w:tr>
            <w:tr w:rsidR="00943BE4" w:rsidRPr="00943BE4">
              <w:trPr>
                <w:tblCellSpacing w:w="0" w:type="dxa"/>
              </w:trPr>
              <w:tc>
                <w:tcPr>
                  <w:tcW w:w="0" w:type="auto"/>
                  <w:vAlign w:val="center"/>
                  <w:hideMark/>
                </w:tcPr>
                <w:p w:rsidR="00943BE4" w:rsidRPr="00943BE4" w:rsidRDefault="00943BE4" w:rsidP="00943BE4">
                  <w:pPr>
                    <w:widowControl/>
                    <w:jc w:val="left"/>
                    <w:rPr>
                      <w:rFonts w:ascii="宋体" w:eastAsia="宋体" w:hAnsi="宋体" w:cs="宋体" w:hint="eastAsia"/>
                      <w:color w:val="555555"/>
                      <w:kern w:val="0"/>
                      <w:sz w:val="20"/>
                      <w:szCs w:val="20"/>
                    </w:rPr>
                  </w:pPr>
                  <w:r w:rsidRPr="00943BE4">
                    <w:rPr>
                      <w:rFonts w:ascii="宋体" w:eastAsia="宋体" w:hAnsi="宋体" w:cs="宋体" w:hint="eastAsia"/>
                      <w:color w:val="555555"/>
                      <w:kern w:val="0"/>
                      <w:sz w:val="20"/>
                      <w:szCs w:val="20"/>
                    </w:rPr>
                    <w:t> </w:t>
                  </w:r>
                </w:p>
              </w:tc>
              <w:tc>
                <w:tcPr>
                  <w:tcW w:w="0" w:type="auto"/>
                  <w:vAlign w:val="center"/>
                  <w:hideMark/>
                </w:tcPr>
                <w:p w:rsidR="00943BE4" w:rsidRPr="00943BE4" w:rsidRDefault="00943BE4" w:rsidP="00943BE4">
                  <w:pPr>
                    <w:widowControl/>
                    <w:jc w:val="left"/>
                    <w:rPr>
                      <w:rFonts w:ascii="宋体" w:eastAsia="宋体" w:hAnsi="宋体" w:cs="宋体" w:hint="eastAsia"/>
                      <w:color w:val="555555"/>
                      <w:kern w:val="0"/>
                      <w:sz w:val="20"/>
                      <w:szCs w:val="20"/>
                    </w:rPr>
                  </w:pPr>
                  <w:r w:rsidRPr="00943BE4">
                    <w:rPr>
                      <w:rFonts w:ascii="宋体" w:eastAsia="宋体" w:hAnsi="宋体" w:cs="宋体"/>
                      <w:noProof/>
                      <w:color w:val="555555"/>
                      <w:kern w:val="0"/>
                      <w:sz w:val="20"/>
                      <w:szCs w:val="20"/>
                    </w:rPr>
                    <w:drawing>
                      <wp:inline distT="0" distB="0" distL="0" distR="0" wp14:anchorId="3BFCE459" wp14:editId="19EF647F">
                        <wp:extent cx="4162425" cy="2209800"/>
                        <wp:effectExtent l="0" t="0" r="0" b="0"/>
                        <wp:docPr id="11" name="图片 11" descr="http://www.sszx.cn/xxxw/xxgg/201704/W020170424603016773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szx.cn/xxxw/xxgg/201704/W02017042460301677367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2209800"/>
                                </a:xfrm>
                                <a:prstGeom prst="rect">
                                  <a:avLst/>
                                </a:prstGeom>
                                <a:noFill/>
                                <a:ln>
                                  <a:noFill/>
                                </a:ln>
                              </pic:spPr>
                            </pic:pic>
                          </a:graphicData>
                        </a:graphic>
                      </wp:inline>
                    </w:drawing>
                  </w:r>
                </w:p>
              </w:tc>
            </w:tr>
          </w:tbl>
          <w:p w:rsidR="00943BE4" w:rsidRPr="00943BE4" w:rsidRDefault="00943BE4" w:rsidP="00943BE4">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spacing w:before="100" w:beforeAutospacing="1" w:after="100" w:afterAutospacing="1" w:line="44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p w:rsidR="00943BE4" w:rsidRPr="00943BE4" w:rsidRDefault="00943BE4" w:rsidP="00943BE4">
            <w:pPr>
              <w:widowControl/>
              <w:jc w:val="left"/>
              <w:rPr>
                <w:rFonts w:ascii="宋体" w:eastAsia="宋体" w:hAnsi="宋体" w:cs="宋体"/>
                <w:color w:val="555555"/>
                <w:kern w:val="0"/>
                <w:sz w:val="20"/>
                <w:szCs w:val="20"/>
              </w:rPr>
            </w:pPr>
            <w:r w:rsidRPr="00943BE4">
              <w:rPr>
                <w:rFonts w:ascii="宋体" w:eastAsia="宋体" w:hAnsi="宋体" w:cs="宋体" w:hint="eastAsia"/>
                <w:color w:val="555555"/>
                <w:kern w:val="0"/>
                <w:sz w:val="20"/>
                <w:szCs w:val="20"/>
              </w:rPr>
              <w:br w:type="textWrapping" w:clear="all"/>
            </w:r>
          </w:p>
          <w:p w:rsidR="00943BE4" w:rsidRPr="00943BE4" w:rsidRDefault="00943BE4" w:rsidP="00943BE4">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943BE4">
              <w:rPr>
                <w:rFonts w:ascii="宋体" w:eastAsia="宋体" w:hAnsi="宋体" w:cs="宋体" w:hint="eastAsia"/>
                <w:color w:val="000000"/>
                <w:kern w:val="0"/>
                <w:sz w:val="24"/>
                <w:szCs w:val="24"/>
              </w:rPr>
              <w:t>※</w:t>
            </w:r>
            <w:r w:rsidRPr="00943BE4">
              <w:rPr>
                <w:rFonts w:ascii="仿宋_GB2312" w:eastAsia="仿宋_GB2312" w:hAnsi="宋体" w:cs="宋体" w:hint="eastAsia"/>
                <w:b/>
                <w:bCs/>
                <w:color w:val="000000"/>
                <w:kern w:val="0"/>
                <w:sz w:val="24"/>
                <w:szCs w:val="24"/>
              </w:rPr>
              <w:t>90-100分为优秀、75-89分为良好、60-74分为及格、59分及以下为不及格。</w:t>
            </w:r>
          </w:p>
          <w:p w:rsidR="00943BE4" w:rsidRPr="00943BE4" w:rsidRDefault="00943BE4" w:rsidP="00943BE4">
            <w:pPr>
              <w:widowControl/>
              <w:spacing w:before="100" w:beforeAutospacing="1" w:after="100" w:afterAutospacing="1" w:line="46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lastRenderedPageBreak/>
              <w:t> </w:t>
            </w:r>
          </w:p>
          <w:p w:rsidR="00943BE4" w:rsidRPr="00943BE4" w:rsidRDefault="00943BE4" w:rsidP="00943BE4">
            <w:pPr>
              <w:widowControl/>
              <w:spacing w:before="100" w:beforeAutospacing="1" w:after="100" w:afterAutospacing="1" w:line="460" w:lineRule="atLeast"/>
              <w:jc w:val="left"/>
              <w:rPr>
                <w:rFonts w:ascii="宋体" w:eastAsia="宋体" w:hAnsi="宋体" w:cs="宋体"/>
                <w:color w:val="555555"/>
                <w:kern w:val="0"/>
                <w:sz w:val="24"/>
                <w:szCs w:val="24"/>
              </w:rPr>
            </w:pPr>
            <w:r w:rsidRPr="00943BE4">
              <w:rPr>
                <w:rFonts w:ascii="Calibri" w:eastAsia="仿宋" w:hAnsi="Calibri" w:cs="Calibri"/>
                <w:color w:val="555555"/>
                <w:kern w:val="0"/>
                <w:sz w:val="24"/>
                <w:szCs w:val="24"/>
              </w:rPr>
              <w:t> </w:t>
            </w:r>
          </w:p>
        </w:tc>
      </w:tr>
    </w:tbl>
    <w:p w:rsidR="00943BE4" w:rsidRPr="00943BE4" w:rsidRDefault="00943BE4" w:rsidP="00943BE4">
      <w:pPr>
        <w:widowControl/>
        <w:shd w:val="clear" w:color="auto" w:fill="FFFFFF"/>
        <w:wordWrap w:val="0"/>
        <w:spacing w:before="100" w:beforeAutospacing="1" w:after="100" w:afterAutospacing="1" w:line="400" w:lineRule="atLeast"/>
        <w:jc w:val="left"/>
        <w:rPr>
          <w:rFonts w:ascii="宋体" w:eastAsia="宋体" w:hAnsi="宋体" w:cs="宋体"/>
          <w:color w:val="555555"/>
          <w:kern w:val="0"/>
          <w:sz w:val="24"/>
          <w:szCs w:val="24"/>
        </w:rPr>
      </w:pPr>
      <w:r w:rsidRPr="00943BE4">
        <w:rPr>
          <w:rFonts w:ascii="Calibri" w:eastAsia="仿宋" w:hAnsi="Calibri" w:cs="Calibri"/>
          <w:b/>
          <w:bCs/>
          <w:color w:val="555555"/>
          <w:kern w:val="0"/>
          <w:sz w:val="32"/>
          <w:szCs w:val="32"/>
        </w:rPr>
        <w:lastRenderedPageBreak/>
        <w:t> </w:t>
      </w:r>
    </w:p>
    <w:p w:rsidR="00943BE4" w:rsidRPr="00943BE4" w:rsidRDefault="00943BE4" w:rsidP="00943BE4">
      <w:pPr>
        <w:widowControl/>
        <w:shd w:val="clear" w:color="auto" w:fill="FFFFFF"/>
        <w:jc w:val="left"/>
        <w:rPr>
          <w:rFonts w:ascii="宋体" w:eastAsia="宋体" w:hAnsi="宋体" w:cs="宋体"/>
          <w:color w:val="555555"/>
          <w:kern w:val="0"/>
          <w:szCs w:val="21"/>
        </w:rPr>
      </w:pPr>
      <w:r w:rsidRPr="00943BE4">
        <w:rPr>
          <w:rFonts w:ascii="宋体" w:eastAsia="宋体" w:hAnsi="宋体" w:cs="宋体"/>
          <w:color w:val="555555"/>
          <w:kern w:val="0"/>
          <w:sz w:val="24"/>
          <w:szCs w:val="24"/>
        </w:rPr>
        <w:pict/>
      </w:r>
      <w:r w:rsidRPr="00943BE4">
        <w:rPr>
          <w:rFonts w:ascii="宋体" w:eastAsia="宋体" w:hAnsi="宋体" w:cs="宋体" w:hint="eastAsia"/>
          <w:color w:val="555555"/>
          <w:kern w:val="0"/>
          <w:szCs w:val="21"/>
        </w:rPr>
        <w:t>附件下载:</w:t>
      </w:r>
      <w:r w:rsidRPr="00943BE4">
        <w:rPr>
          <w:rFonts w:ascii="宋体" w:eastAsia="宋体" w:hAnsi="宋体" w:cs="宋体" w:hint="eastAsia"/>
          <w:color w:val="555555"/>
          <w:kern w:val="0"/>
          <w:szCs w:val="21"/>
        </w:rPr>
        <w:br/>
        <w:t>·</w:t>
      </w:r>
      <w:hyperlink r:id="rId12" w:history="1">
        <w:r w:rsidRPr="00943BE4">
          <w:rPr>
            <w:rFonts w:ascii="宋体" w:eastAsia="宋体" w:hAnsi="宋体" w:cs="宋体" w:hint="eastAsia"/>
            <w:color w:val="555555"/>
            <w:kern w:val="0"/>
            <w:szCs w:val="21"/>
          </w:rPr>
          <w:t>厦门双十中学2017年招收高中特长生报名表.</w:t>
        </w:r>
        <w:proofErr w:type="gramStart"/>
        <w:r w:rsidRPr="00943BE4">
          <w:rPr>
            <w:rFonts w:ascii="宋体" w:eastAsia="宋体" w:hAnsi="宋体" w:cs="宋体" w:hint="eastAsia"/>
            <w:color w:val="555555"/>
            <w:kern w:val="0"/>
            <w:szCs w:val="21"/>
          </w:rPr>
          <w:t>doc</w:t>
        </w:r>
        <w:proofErr w:type="gramEnd"/>
      </w:hyperlink>
    </w:p>
    <w:p w:rsidR="00F848D2" w:rsidRDefault="00F848D2"/>
    <w:sectPr w:rsidR="00F848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E4"/>
    <w:rsid w:val="00943BE4"/>
    <w:rsid w:val="00F8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808F-4E91-485A-B020-AB05749F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2337">
      <w:bodyDiv w:val="1"/>
      <w:marLeft w:val="0"/>
      <w:marRight w:val="0"/>
      <w:marTop w:val="0"/>
      <w:marBottom w:val="0"/>
      <w:divBdr>
        <w:top w:val="none" w:sz="0" w:space="0" w:color="auto"/>
        <w:left w:val="none" w:sz="0" w:space="0" w:color="auto"/>
        <w:bottom w:val="none" w:sz="0" w:space="0" w:color="auto"/>
        <w:right w:val="none" w:sz="0" w:space="0" w:color="auto"/>
      </w:divBdr>
      <w:divsChild>
        <w:div w:id="535234582">
          <w:marLeft w:val="0"/>
          <w:marRight w:val="0"/>
          <w:marTop w:val="0"/>
          <w:marBottom w:val="0"/>
          <w:divBdr>
            <w:top w:val="none" w:sz="0" w:space="0" w:color="auto"/>
            <w:left w:val="none" w:sz="0" w:space="0" w:color="auto"/>
            <w:bottom w:val="none" w:sz="0" w:space="0" w:color="auto"/>
            <w:right w:val="none" w:sz="0" w:space="0" w:color="auto"/>
          </w:divBdr>
          <w:divsChild>
            <w:div w:id="102382300">
              <w:marLeft w:val="0"/>
              <w:marRight w:val="0"/>
              <w:marTop w:val="0"/>
              <w:marBottom w:val="0"/>
              <w:divBdr>
                <w:top w:val="single" w:sz="12" w:space="8" w:color="FFFFFF"/>
                <w:left w:val="single" w:sz="12" w:space="19" w:color="FFFFFF"/>
                <w:bottom w:val="single" w:sz="12" w:space="15" w:color="FFFFFF"/>
                <w:right w:val="single" w:sz="12" w:space="19" w:color="FFFFFF"/>
              </w:divBdr>
              <w:divsChild>
                <w:div w:id="856311132">
                  <w:marLeft w:val="0"/>
                  <w:marRight w:val="0"/>
                  <w:marTop w:val="300"/>
                  <w:marBottom w:val="300"/>
                  <w:divBdr>
                    <w:top w:val="none" w:sz="0" w:space="0" w:color="auto"/>
                    <w:left w:val="none" w:sz="0" w:space="0" w:color="auto"/>
                    <w:bottom w:val="none" w:sz="0" w:space="0" w:color="auto"/>
                    <w:right w:val="none" w:sz="0" w:space="0" w:color="auto"/>
                  </w:divBdr>
                </w:div>
                <w:div w:id="1252816427">
                  <w:marLeft w:val="0"/>
                  <w:marRight w:val="0"/>
                  <w:marTop w:val="150"/>
                  <w:marBottom w:val="0"/>
                  <w:divBdr>
                    <w:top w:val="none" w:sz="0" w:space="0" w:color="auto"/>
                    <w:left w:val="none" w:sz="0" w:space="0" w:color="auto"/>
                    <w:bottom w:val="none" w:sz="0" w:space="0" w:color="auto"/>
                    <w:right w:val="none" w:sz="0" w:space="0" w:color="auto"/>
                  </w:divBdr>
                  <w:divsChild>
                    <w:div w:id="719061301">
                      <w:marLeft w:val="0"/>
                      <w:marRight w:val="0"/>
                      <w:marTop w:val="0"/>
                      <w:marBottom w:val="0"/>
                      <w:divBdr>
                        <w:top w:val="none" w:sz="0" w:space="0" w:color="auto"/>
                        <w:left w:val="none" w:sz="0" w:space="0" w:color="auto"/>
                        <w:bottom w:val="none" w:sz="0" w:space="0" w:color="auto"/>
                        <w:right w:val="none" w:sz="0" w:space="0" w:color="auto"/>
                      </w:divBdr>
                      <w:divsChild>
                        <w:div w:id="16327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sszx.cn/xxxw/xxgg/201704/P02017042460302052147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zx.cn/" TargetMode="External"/><Relationship Id="rId11" Type="http://schemas.openxmlformats.org/officeDocument/2006/relationships/image" Target="media/image5.png"/><Relationship Id="rId5" Type="http://schemas.openxmlformats.org/officeDocument/2006/relationships/hyperlink" Target="http://www.xmzskszx.net/" TargetMode="External"/><Relationship Id="rId10" Type="http://schemas.openxmlformats.org/officeDocument/2006/relationships/image" Target="media/image4.png"/><Relationship Id="rId4" Type="http://schemas.openxmlformats.org/officeDocument/2006/relationships/hyperlink" Target="http://www.xmedu.gov.cn/"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2017-04-24T10:49:00Z</dcterms:created>
  <dcterms:modified xsi:type="dcterms:W3CDTF">2017-04-24T10:49:00Z</dcterms:modified>
</cp:coreProperties>
</file>