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480" w:lineRule="exact"/>
        <w:ind w:leftChars="0" w:right="0" w:rightChars="0"/>
        <w:jc w:val="center"/>
        <w:outlineLvl w:val="9"/>
        <w:rPr>
          <w:rFonts w:hint="eastAsia" w:ascii="黑体" w:hAnsi="黑体" w:eastAsia="黑体" w:cs="黑体"/>
          <w:b w:val="0"/>
          <w:bCs/>
          <w:color w:val="auto"/>
          <w:sz w:val="44"/>
          <w:szCs w:val="44"/>
          <w:u w:val="none"/>
          <w:lang w:val="en-US" w:eastAsia="zh-CN"/>
        </w:rPr>
      </w:pPr>
      <w:r>
        <w:rPr>
          <w:rFonts w:hint="eastAsia" w:ascii="黑体" w:hAnsi="黑体" w:eastAsia="黑体" w:cs="黑体"/>
          <w:b w:val="0"/>
          <w:bCs/>
          <w:color w:val="auto"/>
          <w:sz w:val="44"/>
          <w:szCs w:val="44"/>
          <w:u w:val="none"/>
          <w:lang w:val="en-US" w:eastAsia="zh-CN"/>
        </w:rPr>
        <w:t>回思明区升初中预约登记指南</w:t>
      </w:r>
    </w:p>
    <w:p>
      <w:pPr>
        <w:pStyle w:val="7"/>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480" w:lineRule="exact"/>
        <w:ind w:leftChars="0" w:right="0" w:rightChars="0"/>
        <w:jc w:val="center"/>
        <w:outlineLvl w:val="9"/>
        <w:rPr>
          <w:rFonts w:hint="eastAsia" w:ascii="黑体" w:hAnsi="黑体" w:eastAsia="黑体" w:cs="黑体"/>
          <w:b w:val="0"/>
          <w:bCs/>
          <w:color w:val="auto"/>
          <w:sz w:val="44"/>
          <w:szCs w:val="44"/>
          <w:u w:val="none"/>
          <w:lang w:val="en-US" w:eastAsia="zh-CN"/>
        </w:rPr>
      </w:pPr>
    </w:p>
    <w:p>
      <w:pPr>
        <w:ind w:firstLine="580"/>
        <w:jc w:val="left"/>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第一步：登录i厦门</w:t>
      </w:r>
    </w:p>
    <w:p>
      <w:pPr>
        <w:ind w:firstLine="580"/>
        <w:jc w:val="left"/>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在</w:t>
      </w:r>
      <w:r>
        <w:rPr>
          <w:rFonts w:hint="eastAsia" w:ascii="仿宋" w:hAnsi="仿宋" w:eastAsia="仿宋" w:cs="仿宋"/>
          <w:bCs/>
          <w:sz w:val="28"/>
          <w:szCs w:val="28"/>
        </w:rPr>
        <w:t>浏览器输入</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"http://www.ixm.gov.cn/" </w:instrText>
      </w:r>
      <w:r>
        <w:rPr>
          <w:rFonts w:hint="eastAsia" w:ascii="仿宋" w:hAnsi="仿宋" w:eastAsia="仿宋" w:cs="仿宋"/>
          <w:sz w:val="28"/>
          <w:szCs w:val="28"/>
        </w:rPr>
        <w:fldChar w:fldCharType="separate"/>
      </w:r>
      <w:r>
        <w:rPr>
          <w:rFonts w:hint="eastAsia" w:ascii="仿宋" w:hAnsi="仿宋" w:eastAsia="仿宋" w:cs="仿宋"/>
          <w:bCs/>
          <w:sz w:val="28"/>
          <w:szCs w:val="28"/>
        </w:rPr>
        <w:t>http://www.ixm.gov.cn/</w:t>
      </w:r>
      <w:r>
        <w:rPr>
          <w:rFonts w:hint="eastAsia" w:ascii="仿宋" w:hAnsi="仿宋" w:eastAsia="仿宋" w:cs="仿宋"/>
          <w:sz w:val="28"/>
          <w:szCs w:val="28"/>
        </w:rPr>
        <w:fldChar w:fldCharType="end"/>
      </w:r>
      <w:r>
        <w:rPr>
          <w:rFonts w:hint="eastAsia" w:ascii="仿宋" w:hAnsi="仿宋" w:eastAsia="仿宋" w:cs="仿宋"/>
          <w:bCs/>
          <w:sz w:val="28"/>
          <w:szCs w:val="28"/>
        </w:rPr>
        <w:t>进入i厦门官方网站首页</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点击右上角登录，填写已注册的账号、密码、输入图行验证码点击登录按钮</w:t>
      </w:r>
    </w:p>
    <w:p>
      <w:pPr>
        <w:jc w:val="center"/>
        <w:rPr>
          <w:rFonts w:hint="eastAsia" w:ascii="仿宋_GB2312" w:eastAsia="仿宋_GB2312" w:cs="仿宋_GB2312"/>
          <w:bCs/>
          <w:sz w:val="30"/>
          <w:szCs w:val="30"/>
          <w:lang w:eastAsia="zh-CN"/>
        </w:rPr>
      </w:pPr>
      <w:r>
        <w:drawing>
          <wp:inline distT="0" distB="0" distL="114300" distR="114300">
            <wp:extent cx="6120130" cy="3027680"/>
            <wp:effectExtent l="0" t="0" r="139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120130" cy="3027680"/>
                    </a:xfrm>
                    <a:prstGeom prst="rect">
                      <a:avLst/>
                    </a:prstGeom>
                    <a:noFill/>
                    <a:ln>
                      <a:noFill/>
                    </a:ln>
                  </pic:spPr>
                </pic:pic>
              </a:graphicData>
            </a:graphic>
          </wp:inline>
        </w:drawing>
      </w:r>
    </w:p>
    <w:p>
      <w:pPr>
        <w:ind w:firstLine="602"/>
        <w:jc w:val="left"/>
        <w:rPr>
          <w:rFonts w:hint="eastAsia" w:ascii="仿宋_GB2312" w:eastAsia="仿宋_GB2312" w:cs="仿宋_GB2312"/>
          <w:b/>
          <w:bCs/>
          <w:sz w:val="30"/>
          <w:szCs w:val="30"/>
          <w:lang w:val="en-US" w:eastAsia="zh-CN"/>
        </w:rPr>
      </w:pPr>
      <w:r>
        <w:rPr>
          <w:rFonts w:hint="eastAsia" w:ascii="仿宋_GB2312" w:eastAsia="仿宋_GB2312" w:cs="仿宋_GB2312"/>
          <w:b/>
          <w:bCs/>
          <w:sz w:val="30"/>
          <w:szCs w:val="30"/>
          <w:lang w:val="en-US" w:eastAsia="zh-CN"/>
        </w:rPr>
        <w:t>第二步：进入回思明区升初中系统</w:t>
      </w:r>
    </w:p>
    <w:p>
      <w:pPr>
        <w:ind w:firstLine="580"/>
        <w:jc w:val="left"/>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登录i厦门之后在首页搜索框下面找到“i教育”，然后点击“回思明区升初中”</w:t>
      </w:r>
    </w:p>
    <w:p>
      <w:pPr>
        <w:jc w:val="center"/>
        <w:rPr>
          <w:rFonts w:hint="eastAsia" w:ascii="华文楷体" w:hAnsi="华文楷体" w:eastAsia="华文楷体" w:cs="华文楷体"/>
          <w:b w:val="0"/>
          <w:bCs/>
          <w:color w:val="auto"/>
          <w:sz w:val="30"/>
          <w:szCs w:val="30"/>
          <w:u w:val="none"/>
          <w:lang w:val="en-US" w:eastAsia="zh-CN"/>
        </w:rPr>
      </w:pPr>
      <w:r>
        <w:drawing>
          <wp:inline distT="0" distB="0" distL="114300" distR="114300">
            <wp:extent cx="6120130" cy="2734945"/>
            <wp:effectExtent l="0" t="0" r="13970" b="825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7"/>
                    <a:stretch>
                      <a:fillRect/>
                    </a:stretch>
                  </pic:blipFill>
                  <pic:spPr>
                    <a:xfrm>
                      <a:off x="0" y="0"/>
                      <a:ext cx="6120130" cy="2734945"/>
                    </a:xfrm>
                    <a:prstGeom prst="rect">
                      <a:avLst/>
                    </a:prstGeom>
                    <a:noFill/>
                    <a:ln>
                      <a:noFill/>
                    </a:ln>
                  </pic:spPr>
                </pic:pic>
              </a:graphicData>
            </a:graphic>
          </wp:inline>
        </w:drawing>
      </w:r>
    </w:p>
    <w:p>
      <w:pPr>
        <w:ind w:firstLine="602"/>
        <w:jc w:val="left"/>
        <w:rPr>
          <w:rFonts w:hint="default" w:ascii="仿宋_GB2312" w:eastAsia="仿宋_GB2312" w:cs="仿宋_GB2312"/>
          <w:b/>
          <w:bCs/>
          <w:sz w:val="30"/>
          <w:szCs w:val="30"/>
          <w:lang w:val="en-US" w:eastAsia="zh-CN"/>
        </w:rPr>
      </w:pPr>
      <w:r>
        <w:rPr>
          <w:rFonts w:hint="eastAsia" w:ascii="仿宋_GB2312" w:eastAsia="仿宋_GB2312" w:cs="仿宋_GB2312"/>
          <w:b/>
          <w:bCs/>
          <w:sz w:val="30"/>
          <w:szCs w:val="30"/>
          <w:lang w:val="en-US" w:eastAsia="zh-CN"/>
        </w:rPr>
        <w:t>第三步：信息填写</w:t>
      </w:r>
    </w:p>
    <w:p>
      <w:pPr>
        <w:ind w:firstLine="580"/>
        <w:jc w:val="left"/>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1.选择户籍类型。点击“回思明区升初中”进入回户籍地升学申请信息填写界面，可以看到“本区户籍适龄儿童”“港澳适龄儿童”“台湾适龄儿童”“华侨、外籍适龄儿童”四类户籍类型。选择对应的户籍类型进入并填写相关信息</w:t>
      </w:r>
    </w:p>
    <w:p>
      <w:pPr>
        <w:numPr>
          <w:ilvl w:val="0"/>
          <w:numId w:val="0"/>
        </w:numPr>
        <w:rPr>
          <w:rFonts w:hint="default" w:eastAsia="宋体"/>
          <w:lang w:val="en-US" w:eastAsia="zh-CN"/>
        </w:rPr>
      </w:pPr>
      <w:r>
        <w:rPr>
          <w:rFonts w:hint="default" w:eastAsia="宋体"/>
          <w:lang w:val="en-US" w:eastAsia="zh-CN"/>
        </w:rPr>
        <w:drawing>
          <wp:inline distT="0" distB="0" distL="114300" distR="114300">
            <wp:extent cx="5911215" cy="3022600"/>
            <wp:effectExtent l="0" t="0" r="13335" b="6350"/>
            <wp:docPr id="4" name="图片 4" descr="报名类型选择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报名类型选择页"/>
                    <pic:cNvPicPr>
                      <a:picLocks noChangeAspect="1"/>
                    </pic:cNvPicPr>
                  </pic:nvPicPr>
                  <pic:blipFill>
                    <a:blip r:embed="rId8"/>
                    <a:stretch>
                      <a:fillRect/>
                    </a:stretch>
                  </pic:blipFill>
                  <pic:spPr>
                    <a:xfrm>
                      <a:off x="0" y="0"/>
                      <a:ext cx="5911215" cy="3022600"/>
                    </a:xfrm>
                    <a:prstGeom prst="rect">
                      <a:avLst/>
                    </a:prstGeom>
                  </pic:spPr>
                </pic:pic>
              </a:graphicData>
            </a:graphic>
          </wp:inline>
        </w:drawing>
      </w:r>
    </w:p>
    <w:p>
      <w:pPr>
        <w:ind w:firstLine="602"/>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2.内容填写。主要填写学生基本信息、受教育情况、监护人信息、申请理由，最后可以选择预约时间。</w:t>
      </w:r>
    </w:p>
    <w:p>
      <w:pPr>
        <w:numPr>
          <w:ilvl w:val="0"/>
          <w:numId w:val="0"/>
        </w:numPr>
        <w:jc w:val="left"/>
        <w:rPr>
          <w:rFonts w:hint="default" w:eastAsia="宋体"/>
          <w:lang w:val="en-US" w:eastAsia="zh-CN"/>
        </w:rPr>
      </w:pPr>
      <w:r>
        <w:rPr>
          <w:rFonts w:hint="default" w:eastAsia="宋体"/>
          <w:lang w:val="en-US" w:eastAsia="zh-CN"/>
        </w:rPr>
        <w:drawing>
          <wp:inline distT="0" distB="0" distL="114300" distR="114300">
            <wp:extent cx="5911215" cy="5746115"/>
            <wp:effectExtent l="0" t="0" r="13335" b="6985"/>
            <wp:docPr id="5" name="图片 5" descr="本区户籍登记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本区户籍登记页"/>
                    <pic:cNvPicPr>
                      <a:picLocks noChangeAspect="1"/>
                    </pic:cNvPicPr>
                  </pic:nvPicPr>
                  <pic:blipFill>
                    <a:blip r:embed="rId9"/>
                    <a:stretch>
                      <a:fillRect/>
                    </a:stretch>
                  </pic:blipFill>
                  <pic:spPr>
                    <a:xfrm>
                      <a:off x="0" y="0"/>
                      <a:ext cx="5911215" cy="5746115"/>
                    </a:xfrm>
                    <a:prstGeom prst="rect">
                      <a:avLst/>
                    </a:prstGeom>
                  </pic:spPr>
                </pic:pic>
              </a:graphicData>
            </a:graphic>
          </wp:inline>
        </w:drawing>
      </w:r>
    </w:p>
    <w:p>
      <w:pPr>
        <w:ind w:firstLine="602"/>
        <w:jc w:val="left"/>
        <w:rPr>
          <w:rFonts w:hint="default"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3.如果申请回户籍地的学生信息不止一个，可以点击“新增一条多孩信息”，添加一个学生的基本信息和受教育情况。特别提醒：华侨、外籍适龄儿童需要选择国籍</w:t>
      </w:r>
    </w:p>
    <w:p>
      <w:pPr>
        <w:ind w:firstLine="602"/>
        <w:jc w:val="left"/>
        <w:rPr>
          <w:rFonts w:hint="default" w:ascii="仿宋" w:hAnsi="仿宋" w:eastAsia="仿宋" w:cs="仿宋"/>
          <w:b w:val="0"/>
          <w:bCs/>
          <w:color w:val="auto"/>
          <w:sz w:val="30"/>
          <w:szCs w:val="30"/>
          <w:u w:val="none"/>
          <w:lang w:val="en-US" w:eastAsia="zh-CN"/>
        </w:rPr>
      </w:pPr>
    </w:p>
    <w:p>
      <w:pPr>
        <w:numPr>
          <w:ilvl w:val="0"/>
          <w:numId w:val="0"/>
        </w:numPr>
        <w:jc w:val="left"/>
        <w:rPr>
          <w:rFonts w:hint="default" w:ascii="华文楷体" w:hAnsi="华文楷体" w:eastAsia="华文楷体" w:cs="华文楷体"/>
          <w:b w:val="0"/>
          <w:bCs/>
          <w:color w:val="auto"/>
          <w:sz w:val="30"/>
          <w:szCs w:val="30"/>
          <w:u w:val="none"/>
          <w:lang w:val="en-US" w:eastAsia="zh-CN"/>
        </w:rPr>
      </w:pPr>
      <w:r>
        <w:rPr>
          <w:rFonts w:hint="default" w:ascii="华文楷体" w:hAnsi="华文楷体" w:eastAsia="华文楷体" w:cs="华文楷体"/>
          <w:b w:val="0"/>
          <w:bCs/>
          <w:color w:val="auto"/>
          <w:sz w:val="30"/>
          <w:szCs w:val="30"/>
          <w:u w:val="none"/>
          <w:lang w:val="en-US" w:eastAsia="zh-CN"/>
        </w:rPr>
        <w:drawing>
          <wp:inline distT="0" distB="0" distL="114300" distR="114300">
            <wp:extent cx="5911215" cy="4458335"/>
            <wp:effectExtent l="0" t="0" r="13335" b="18415"/>
            <wp:docPr id="8" name="图片 8" descr="华侨、外籍学生登记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华侨、外籍学生登记页"/>
                    <pic:cNvPicPr>
                      <a:picLocks noChangeAspect="1"/>
                    </pic:cNvPicPr>
                  </pic:nvPicPr>
                  <pic:blipFill>
                    <a:blip r:embed="rId10"/>
                    <a:srcRect b="39930"/>
                    <a:stretch>
                      <a:fillRect/>
                    </a:stretch>
                  </pic:blipFill>
                  <pic:spPr>
                    <a:xfrm>
                      <a:off x="0" y="0"/>
                      <a:ext cx="5911215" cy="4458335"/>
                    </a:xfrm>
                    <a:prstGeom prst="rect">
                      <a:avLst/>
                    </a:prstGeom>
                  </pic:spPr>
                </pic:pic>
              </a:graphicData>
            </a:graphic>
          </wp:inline>
        </w:drawing>
      </w:r>
    </w:p>
    <w:p>
      <w:pPr>
        <w:ind w:firstLine="602"/>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4.填写完信息之后可以提交报名信息，提交成功之后会显示预约成功的界面，请注意阅读文字内容和预约时间，不要错过。</w:t>
      </w:r>
    </w:p>
    <w:p>
      <w:pPr>
        <w:numPr>
          <w:ilvl w:val="0"/>
          <w:numId w:val="0"/>
        </w:numPr>
        <w:jc w:val="left"/>
        <w:rPr>
          <w:rFonts w:hint="default" w:eastAsia="宋体"/>
          <w:lang w:val="en-US" w:eastAsia="zh-CN"/>
        </w:rPr>
      </w:pPr>
      <w:r>
        <w:rPr>
          <w:rFonts w:hint="default" w:eastAsia="宋体"/>
          <w:lang w:val="en-US" w:eastAsia="zh-CN"/>
        </w:rPr>
        <w:drawing>
          <wp:inline distT="0" distB="0" distL="114300" distR="114300">
            <wp:extent cx="5911215" cy="3425190"/>
            <wp:effectExtent l="0" t="0" r="13335" b="3810"/>
            <wp:docPr id="11" name="图片 11" descr="登记成功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登记成功页面"/>
                    <pic:cNvPicPr>
                      <a:picLocks noChangeAspect="1"/>
                    </pic:cNvPicPr>
                  </pic:nvPicPr>
                  <pic:blipFill>
                    <a:blip r:embed="rId11"/>
                    <a:srcRect b="59979"/>
                    <a:stretch>
                      <a:fillRect/>
                    </a:stretch>
                  </pic:blipFill>
                  <pic:spPr>
                    <a:xfrm>
                      <a:off x="0" y="0"/>
                      <a:ext cx="5911215" cy="3425190"/>
                    </a:xfrm>
                    <a:prstGeom prst="rect">
                      <a:avLst/>
                    </a:prstGeom>
                  </pic:spPr>
                </pic:pic>
              </a:graphicData>
            </a:graphic>
          </wp:inline>
        </w:drawing>
      </w:r>
    </w:p>
    <w:p>
      <w:pPr>
        <w:jc w:val="left"/>
        <w:rPr>
          <w:rFonts w:hint="default" w:eastAsia="宋体"/>
          <w:lang w:val="en-US" w:eastAsia="zh-CN"/>
        </w:rPr>
      </w:pPr>
    </w:p>
    <w:p>
      <w:pPr>
        <w:jc w:val="center"/>
        <w:rPr>
          <w:rFonts w:hint="eastAsia"/>
          <w:lang w:val="en-US" w:eastAsia="zh-CN"/>
        </w:rPr>
      </w:pPr>
    </w:p>
    <w:p>
      <w:pPr>
        <w:numPr>
          <w:ilvl w:val="0"/>
          <w:numId w:val="1"/>
        </w:numPr>
        <w:ind w:left="420" w:leftChars="0" w:hanging="420" w:firstLineChars="0"/>
        <w:jc w:val="left"/>
        <w:rPr>
          <w:rFonts w:hint="eastAsia" w:ascii="仿宋_GB2312" w:eastAsia="仿宋_GB2312" w:cs="仿宋_GB2312"/>
          <w:b/>
          <w:bCs w:val="0"/>
          <w:sz w:val="30"/>
          <w:szCs w:val="30"/>
          <w:lang w:val="en-US" w:eastAsia="zh-CN"/>
        </w:rPr>
      </w:pPr>
      <w:r>
        <w:rPr>
          <w:rFonts w:hint="eastAsia" w:ascii="仿宋_GB2312" w:eastAsia="仿宋_GB2312" w:cs="仿宋_GB2312"/>
          <w:b/>
          <w:bCs w:val="0"/>
          <w:sz w:val="30"/>
          <w:szCs w:val="30"/>
          <w:lang w:val="en-US" w:eastAsia="zh-CN"/>
        </w:rPr>
        <w:t>常见问题：</w:t>
      </w:r>
    </w:p>
    <w:p>
      <w:pPr>
        <w:jc w:val="left"/>
        <w:rPr>
          <w:rFonts w:hint="eastAsia" w:ascii="仿宋" w:hAnsi="仿宋" w:eastAsia="仿宋" w:cs="仿宋"/>
          <w:b/>
          <w:bCs w:val="0"/>
          <w:color w:val="auto"/>
          <w:sz w:val="30"/>
          <w:szCs w:val="30"/>
          <w:u w:val="none"/>
          <w:lang w:val="en-US" w:eastAsia="zh-CN"/>
        </w:rPr>
      </w:pPr>
      <w:r>
        <w:rPr>
          <w:rFonts w:hint="eastAsia" w:ascii="仿宋" w:hAnsi="仿宋" w:eastAsia="仿宋" w:cs="仿宋"/>
          <w:b/>
          <w:bCs w:val="0"/>
          <w:color w:val="auto"/>
          <w:sz w:val="30"/>
          <w:szCs w:val="30"/>
          <w:u w:val="none"/>
          <w:lang w:val="en-US" w:eastAsia="zh-CN"/>
        </w:rPr>
        <w:t>1、家长想回户籍所在地参加小升初派位需要在哪里进行申请？</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要办理回思明区升初中，首先需在i厦门网站上注册账号，注册账号的详细说明请查看《回思明区升初中—i厦门注册操作手册》。注意：注册时所录入的注册电话将作为思明区招生办与学生监护人的重要联系方式，需能接收短信并随时保持畅通。</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2、回思明区升初中网上预约登记是什么时候？</w:t>
      </w:r>
    </w:p>
    <w:p>
      <w:pPr>
        <w:ind w:firstLine="420" w:firstLineChars="0"/>
        <w:jc w:val="left"/>
        <w:rPr>
          <w:rFonts w:hint="eastAsia" w:ascii="仿宋" w:hAnsi="仿宋" w:eastAsia="仿宋" w:cs="仿宋"/>
          <w:b/>
          <w:bCs w:val="0"/>
          <w:color w:val="auto"/>
          <w:sz w:val="30"/>
          <w:szCs w:val="30"/>
          <w:u w:val="none"/>
          <w:lang w:val="en-US" w:eastAsia="zh-CN"/>
        </w:rPr>
      </w:pPr>
      <w:r>
        <w:rPr>
          <w:rFonts w:hint="eastAsia" w:ascii="仿宋" w:hAnsi="仿宋" w:eastAsia="仿宋" w:cs="仿宋"/>
          <w:b w:val="0"/>
          <w:bCs/>
          <w:color w:val="auto"/>
          <w:sz w:val="30"/>
          <w:szCs w:val="30"/>
          <w:u w:val="none"/>
          <w:lang w:val="en-US" w:eastAsia="zh-CN"/>
        </w:rPr>
        <w:t>回思明区升初中网上预约登记的开放时间为5月22日至5月29日，开放期间可登录i厦门首页 → i教育点击进入，进行回思明区升初中的网上预约登记，同时也可在i教育 → 回思明区升初中的界面中，查看《回思明区升初中预约登记指南》。</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3、网上填写信息，需要注意哪些事项？</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回思明区升初中预约登记时录入的所有信息，在现场报名时会导出做为学生的《初招报名表》。此表为学生的个人档案，将永久保存。因此请完整准确录入预约登记页面中的所有栏目！</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4、家长怎样确认是否完成预约申请？</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完成学生信息录入后，应选择预约时间，点击确认提交，完成回思明区升初中预约登记成功后，注册电话会收到预约成功的确认短信。</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5、提交报名后发现信息填错了，怎么办？</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若预约成功后，发现学生信息录入有误，需要修改的，可以重新登录修改后，重新预约时间，重新确认提交。</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6、家长在网上预约登记成功之后还需要做什么？</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按短信提示的预约时间，带上以下材料准时到思明区招生办现场报名。</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1、《在外就读的思明区户籍小学毕业生回户籍地升学申请表》，可在预约登记界面下载并打印，也可在“思明教育网(http://www.smjy.net/)”下载或到思明区招生办领取空白表格手工自行填写。</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2、申请学生的户口本原件及复印件（用A4纸复印户口本的第一页及学生本人页）。</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3、申请学生现就读学校出具的在校学生证明。</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4、符合条件的香港、澳</w:t>
      </w:r>
      <w:bookmarkStart w:id="0" w:name="_GoBack"/>
      <w:bookmarkEnd w:id="0"/>
      <w:r>
        <w:rPr>
          <w:rFonts w:hint="eastAsia" w:ascii="仿宋" w:hAnsi="仿宋" w:eastAsia="仿宋" w:cs="仿宋"/>
          <w:b w:val="0"/>
          <w:bCs/>
          <w:color w:val="auto"/>
          <w:sz w:val="30"/>
          <w:szCs w:val="30"/>
          <w:u w:val="none"/>
          <w:lang w:val="en-US" w:eastAsia="zh-CN"/>
        </w:rPr>
        <w:t>门、台湾、华侨、境外学生，因实际需要要求回岛内升学的，除提供以上第1项和第3项材料外，还应填写《香港和澳门学生就读申请表》、《台湾学生就读申请表》或《华侨和外籍学生就学申请表》，并提供《就读申请表》中要求的所有材料。</w:t>
      </w:r>
    </w:p>
    <w:p>
      <w:pPr>
        <w:ind w:firstLine="420" w:firstLineChars="0"/>
        <w:jc w:val="left"/>
        <w:rPr>
          <w:rFonts w:hint="eastAsia" w:ascii="仿宋" w:hAnsi="仿宋" w:eastAsia="仿宋" w:cs="仿宋"/>
          <w:b w:val="0"/>
          <w:bCs/>
          <w:color w:val="auto"/>
          <w:sz w:val="30"/>
          <w:szCs w:val="30"/>
          <w:u w:val="none"/>
          <w:lang w:val="en-US" w:eastAsia="zh-CN"/>
        </w:rPr>
      </w:pPr>
    </w:p>
    <w:sectPr>
      <w:headerReference r:id="rId3" w:type="default"/>
      <w:footerReference r:id="rId4" w:type="default"/>
      <w:pgSz w:w="11906" w:h="16838"/>
      <w:pgMar w:top="1270" w:right="1293" w:bottom="1270" w:left="129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A303A1"/>
    <w:multiLevelType w:val="singleLevel"/>
    <w:tmpl w:val="C0A303A1"/>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715264"/>
    <w:rsid w:val="018422AD"/>
    <w:rsid w:val="06D70D1B"/>
    <w:rsid w:val="073A57B3"/>
    <w:rsid w:val="12F93D71"/>
    <w:rsid w:val="13DB1252"/>
    <w:rsid w:val="14A73411"/>
    <w:rsid w:val="157236D0"/>
    <w:rsid w:val="17980189"/>
    <w:rsid w:val="188C3638"/>
    <w:rsid w:val="1A165325"/>
    <w:rsid w:val="1A962234"/>
    <w:rsid w:val="1B3A52C4"/>
    <w:rsid w:val="1B9B1CE0"/>
    <w:rsid w:val="20D1302F"/>
    <w:rsid w:val="2296034D"/>
    <w:rsid w:val="22E60999"/>
    <w:rsid w:val="2478300C"/>
    <w:rsid w:val="26181C7D"/>
    <w:rsid w:val="297634A0"/>
    <w:rsid w:val="2B323C79"/>
    <w:rsid w:val="2B382FB9"/>
    <w:rsid w:val="2DAD11E6"/>
    <w:rsid w:val="2ECB55CE"/>
    <w:rsid w:val="2EEA1549"/>
    <w:rsid w:val="313D225D"/>
    <w:rsid w:val="344243D9"/>
    <w:rsid w:val="34B10132"/>
    <w:rsid w:val="35ED60F7"/>
    <w:rsid w:val="38687AAD"/>
    <w:rsid w:val="39C86596"/>
    <w:rsid w:val="39ED1AFE"/>
    <w:rsid w:val="3AA64705"/>
    <w:rsid w:val="3AD045B8"/>
    <w:rsid w:val="3B1D460B"/>
    <w:rsid w:val="3B29377C"/>
    <w:rsid w:val="3C2A1876"/>
    <w:rsid w:val="3C6C1760"/>
    <w:rsid w:val="3C715264"/>
    <w:rsid w:val="3D3E0FBC"/>
    <w:rsid w:val="3E014F01"/>
    <w:rsid w:val="3EDD2A1E"/>
    <w:rsid w:val="3FEE5EBD"/>
    <w:rsid w:val="41DC0324"/>
    <w:rsid w:val="43260C5F"/>
    <w:rsid w:val="450B3AAB"/>
    <w:rsid w:val="45585D8D"/>
    <w:rsid w:val="475C5972"/>
    <w:rsid w:val="47A75F60"/>
    <w:rsid w:val="4A4E21EC"/>
    <w:rsid w:val="4E416696"/>
    <w:rsid w:val="4E843279"/>
    <w:rsid w:val="4F710F02"/>
    <w:rsid w:val="50B205E0"/>
    <w:rsid w:val="57641866"/>
    <w:rsid w:val="57A20328"/>
    <w:rsid w:val="57CF1D4C"/>
    <w:rsid w:val="57EC2D86"/>
    <w:rsid w:val="5B0F3938"/>
    <w:rsid w:val="5B1026A9"/>
    <w:rsid w:val="5C146A9F"/>
    <w:rsid w:val="5EE9143B"/>
    <w:rsid w:val="5F3F7825"/>
    <w:rsid w:val="604D630C"/>
    <w:rsid w:val="60751281"/>
    <w:rsid w:val="62135DFE"/>
    <w:rsid w:val="645029F7"/>
    <w:rsid w:val="64D04619"/>
    <w:rsid w:val="658A404B"/>
    <w:rsid w:val="66404C0E"/>
    <w:rsid w:val="66870900"/>
    <w:rsid w:val="671A4C35"/>
    <w:rsid w:val="6A584486"/>
    <w:rsid w:val="6B8B3873"/>
    <w:rsid w:val="6C0071B5"/>
    <w:rsid w:val="6CDB20D4"/>
    <w:rsid w:val="6F794C0A"/>
    <w:rsid w:val="71872047"/>
    <w:rsid w:val="723228E4"/>
    <w:rsid w:val="725573C4"/>
    <w:rsid w:val="72B401CB"/>
    <w:rsid w:val="72D60A57"/>
    <w:rsid w:val="74C70426"/>
    <w:rsid w:val="75282E16"/>
    <w:rsid w:val="75484790"/>
    <w:rsid w:val="7682314E"/>
    <w:rsid w:val="76895EC7"/>
    <w:rsid w:val="768A4786"/>
    <w:rsid w:val="77F33920"/>
    <w:rsid w:val="793D3C67"/>
    <w:rsid w:val="7BE85F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 w:type="paragraph" w:customStyle="1"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3715</Company>
  <Pages>1</Pages>
  <Words>0</Words>
  <Characters>0</Characters>
  <Lines>0</Lines>
  <Paragraphs>0</Paragraphs>
  <TotalTime>3</TotalTime>
  <ScaleCrop>false</ScaleCrop>
  <LinksUpToDate>false</LinksUpToDate>
  <CharactersWithSpaces>0</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2018-03-26T09:33:00Z</dcterms:created>
  <dc:creator>qzuser</dc:creator>
  <cp:lastModifiedBy>user</cp:lastModifiedBy>
  <dcterms:modified xsi:type="dcterms:W3CDTF">2019-04-22T00:36:09Z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