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bidi w:val="0"/>
        <w:adjustRightInd/>
        <w:snapToGrid/>
        <w:spacing w:before="0" w:beforeLines="0" w:after="0" w:afterLines="0" w:line="560" w:lineRule="exact"/>
        <w:ind w:right="0" w:rightChars="0"/>
        <w:jc w:val="center"/>
        <w:outlineLvl w:val="9"/>
        <w:rPr>
          <w:rFonts w:hint="eastAsia" w:ascii="黑体" w:hAnsi="黑体" w:eastAsia="黑体" w:cs="黑体"/>
          <w:b w:val="0"/>
          <w:bCs/>
          <w:sz w:val="36"/>
          <w:szCs w:val="36"/>
          <w:lang w:eastAsia="zh-CN"/>
        </w:rPr>
      </w:pPr>
      <w:r>
        <w:rPr>
          <w:rFonts w:hint="eastAsia" w:ascii="黑体" w:hAnsi="黑体" w:eastAsia="黑体" w:cs="黑体"/>
          <w:b w:val="0"/>
          <w:bCs/>
          <w:sz w:val="36"/>
          <w:szCs w:val="36"/>
        </w:rPr>
        <w:t>海沧区20</w:t>
      </w:r>
      <w:r>
        <w:rPr>
          <w:rFonts w:hint="eastAsia" w:ascii="黑体" w:hAnsi="黑体" w:eastAsia="黑体" w:cs="黑体"/>
          <w:b w:val="0"/>
          <w:bCs/>
          <w:sz w:val="36"/>
          <w:szCs w:val="36"/>
          <w:lang w:val="en-US" w:eastAsia="zh-CN"/>
        </w:rPr>
        <w:t>20</w:t>
      </w:r>
      <w:r>
        <w:rPr>
          <w:rFonts w:hint="eastAsia" w:ascii="黑体" w:hAnsi="黑体" w:eastAsia="黑体" w:cs="黑体"/>
          <w:b w:val="0"/>
          <w:bCs/>
          <w:sz w:val="36"/>
          <w:szCs w:val="36"/>
        </w:rPr>
        <w:t>年秋季</w:t>
      </w:r>
      <w:r>
        <w:rPr>
          <w:rFonts w:hint="eastAsia" w:ascii="黑体" w:hAnsi="黑体" w:eastAsia="黑体" w:cs="黑体"/>
          <w:b w:val="0"/>
          <w:bCs/>
          <w:sz w:val="36"/>
          <w:szCs w:val="36"/>
          <w:lang w:eastAsia="zh-CN"/>
        </w:rPr>
        <w:t>进城务工人员随迁子女</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right="0" w:rightChars="0"/>
        <w:jc w:val="center"/>
        <w:outlineLvl w:val="9"/>
        <w:rPr>
          <w:rFonts w:hint="eastAsia" w:ascii="黑体" w:hAnsi="黑体" w:eastAsia="黑体" w:cs="黑体"/>
          <w:b w:val="0"/>
          <w:bCs/>
          <w:sz w:val="36"/>
          <w:szCs w:val="36"/>
        </w:rPr>
      </w:pPr>
      <w:r>
        <w:rPr>
          <w:rFonts w:hint="eastAsia" w:ascii="黑体" w:hAnsi="黑体" w:eastAsia="黑体" w:cs="黑体"/>
          <w:b w:val="0"/>
          <w:bCs/>
          <w:sz w:val="36"/>
          <w:szCs w:val="36"/>
          <w:lang w:eastAsia="zh-CN"/>
        </w:rPr>
        <w:t>小学一年级积分入学</w:t>
      </w:r>
      <w:r>
        <w:rPr>
          <w:rFonts w:hint="eastAsia" w:ascii="黑体" w:hAnsi="黑体" w:eastAsia="黑体" w:cs="黑体"/>
          <w:b w:val="0"/>
          <w:bCs/>
          <w:sz w:val="36"/>
          <w:szCs w:val="36"/>
        </w:rPr>
        <w:t>招生指南</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3" w:firstLineChars="200"/>
        <w:jc w:val="both"/>
        <w:outlineLvl w:val="9"/>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根据《海沧区20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年进城务工人员随迁子女小学积分入学办法实施细则》（厦海教〔20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highlight w:val="none"/>
          <w:lang w:val="en-US" w:eastAsia="zh-CN"/>
        </w:rPr>
        <w:t>39</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sz w:val="32"/>
          <w:szCs w:val="32"/>
        </w:rPr>
        <w:t>文件精神，制定本招生指南。</w:t>
      </w:r>
      <w:r>
        <w:rPr>
          <w:rFonts w:hint="eastAsia" w:ascii="仿宋_GB2312" w:hAnsi="仿宋_GB2312" w:eastAsia="仿宋_GB2312" w:cs="仿宋_GB2312"/>
          <w:sz w:val="32"/>
          <w:szCs w:val="32"/>
          <w:lang w:eastAsia="zh-CN"/>
        </w:rPr>
        <w:t>积分实施细则原文及后续发布的各类通知、公告等信息均</w:t>
      </w:r>
      <w:r>
        <w:rPr>
          <w:rFonts w:hint="eastAsia" w:ascii="仿宋_GB2312" w:hAnsi="仿宋_GB2312" w:eastAsia="仿宋_GB2312" w:cs="仿宋_GB2312"/>
          <w:sz w:val="32"/>
          <w:szCs w:val="32"/>
        </w:rPr>
        <w:t>可在海沧</w:t>
      </w:r>
      <w:r>
        <w:rPr>
          <w:rFonts w:hint="eastAsia" w:ascii="仿宋_GB2312" w:hAnsi="仿宋_GB2312" w:eastAsia="仿宋_GB2312" w:cs="仿宋_GB2312"/>
          <w:sz w:val="32"/>
          <w:szCs w:val="32"/>
          <w:lang w:eastAsia="zh-CN"/>
        </w:rPr>
        <w:t>区人民政府网站（网址：</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"http://www.haicang.gov.cn首页--信息公开--重点信息公开--教育--校园招生"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www.</w:t>
      </w:r>
      <w:r>
        <w:rPr>
          <w:rFonts w:hint="eastAsia" w:ascii="仿宋_GB2312" w:hAnsi="仿宋_GB2312" w:eastAsia="仿宋_GB2312" w:cs="仿宋_GB2312"/>
          <w:sz w:val="32"/>
          <w:szCs w:val="32"/>
          <w:lang w:val="en-US" w:eastAsia="zh-CN"/>
        </w:rPr>
        <w:t>haicang</w:t>
      </w:r>
      <w:r>
        <w:rPr>
          <w:rFonts w:hint="eastAsia" w:ascii="仿宋_GB2312" w:hAnsi="仿宋_GB2312" w:eastAsia="仿宋_GB2312" w:cs="仿宋_GB2312"/>
          <w:sz w:val="32"/>
          <w:szCs w:val="32"/>
        </w:rPr>
        <w:t>.gov.cn</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i厦门</w:t>
      </w:r>
      <w:r>
        <w:rPr>
          <w:rFonts w:hint="eastAsia" w:ascii="仿宋_GB2312" w:hAnsi="仿宋_GB2312" w:eastAsia="仿宋_GB2312" w:cs="仿宋_GB2312"/>
          <w:sz w:val="32"/>
          <w:szCs w:val="32"/>
        </w:rPr>
        <w:t>惠民平台</w:t>
      </w:r>
      <w:r>
        <w:rPr>
          <w:rFonts w:hint="eastAsia" w:ascii="仿宋_GB2312" w:hAnsi="仿宋_GB2312" w:eastAsia="仿宋_GB2312" w:cs="仿宋_GB2312"/>
          <w:sz w:val="32"/>
          <w:szCs w:val="32"/>
          <w:lang w:eastAsia="zh-CN"/>
        </w:rPr>
        <w:t>”（网址：</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"http://www.ixm.gov.cn）"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www.ixm.gov.cn</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eastAsia="zh-CN"/>
        </w:rPr>
        <w:t>）及微信公众号“厦门海沧教育”、“</w:t>
      </w:r>
      <w:r>
        <w:rPr>
          <w:rFonts w:hint="eastAsia" w:ascii="仿宋_GB2312" w:hAnsi="仿宋_GB2312" w:eastAsia="仿宋_GB2312" w:cs="仿宋_GB2312"/>
          <w:sz w:val="32"/>
          <w:szCs w:val="32"/>
          <w:lang w:val="en-US" w:eastAsia="zh-CN"/>
        </w:rPr>
        <w:t>i厦门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查看</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温馨提示：</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本指南适合参加20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年海沧区积分入学随迁子女家长阅读</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★5月6日报名前可先在“i厦门”注册和中级实名认证，不必等到报名当天注册和认证。具体实名认证操作方法可按照“i厦门”网站上提示的步骤逐步进行。在“i厦门”注册和中级</w:t>
      </w:r>
      <w:r>
        <w:rPr>
          <w:rFonts w:hint="eastAsia" w:ascii="仿宋_GB2312" w:hAnsi="仿宋_GB2312" w:eastAsia="仿宋_GB2312" w:cs="仿宋_GB2312"/>
          <w:sz w:val="32"/>
          <w:szCs w:val="32"/>
          <w:lang w:eastAsia="zh-CN"/>
        </w:rPr>
        <w:t>实名认证成功后，请务必记住并保存好用户名和密码，否则无法进行积分入学报名。</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★必须用监护人的信息注册“i厦门”，不能用孩子的信息注册。</w:t>
      </w:r>
      <w:r>
        <w:rPr>
          <w:rFonts w:hint="eastAsia" w:ascii="仿宋_GB2312" w:hAnsi="仿宋_GB2312" w:eastAsia="仿宋_GB2312" w:cs="仿宋_GB2312"/>
          <w:sz w:val="32"/>
          <w:szCs w:val="32"/>
          <w:lang w:eastAsia="zh-CN"/>
        </w:rPr>
        <w:t>注册和报名成功后，</w:t>
      </w:r>
      <w:bookmarkStart w:id="0" w:name="_GoBack"/>
      <w:bookmarkEnd w:id="0"/>
      <w:r>
        <w:rPr>
          <w:rFonts w:hint="eastAsia" w:ascii="仿宋_GB2312" w:hAnsi="仿宋_GB2312" w:eastAsia="仿宋_GB2312" w:cs="仿宋_GB2312"/>
          <w:sz w:val="32"/>
          <w:szCs w:val="32"/>
          <w:lang w:eastAsia="zh-CN"/>
        </w:rPr>
        <w:t>请家长不要更换手机号码，否则将收不到系统后续推送的关于积分入学的所有短信和通知。</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★请家长务必如实填写报名信息，若未如实填报或错填的，将影响信息调取和积分计算。</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★录取后，家长须到录取的学校报到注册，报到注册时学校将再次逐一核实随迁子女的身份信息和亲子关系材料。发现有弄虚作假的，一律取消其入学资格。</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其他未尽事宜由海沧区教育局负责解释。</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
          <w:color w:val="auto"/>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after="0" w:line="240" w:lineRule="auto"/>
        <w:ind w:left="0" w:leftChars="0" w:right="0" w:rightChars="0"/>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积分入学的申请</w:t>
      </w:r>
    </w:p>
    <w:p>
      <w:pPr>
        <w:keepNext w:val="0"/>
        <w:keepLines w:val="0"/>
        <w:pageBreakBefore w:val="0"/>
        <w:numPr>
          <w:ilvl w:val="255"/>
          <w:numId w:val="0"/>
        </w:numPr>
        <w:kinsoku/>
        <w:wordWrap/>
        <w:overflowPunct/>
        <w:topLinePunct w:val="0"/>
        <w:autoSpaceDE/>
        <w:autoSpaceDN/>
        <w:bidi w:val="0"/>
        <w:spacing w:after="0" w:line="240" w:lineRule="auto"/>
        <w:ind w:left="0" w:firstLine="640" w:firstLineChars="200"/>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numPr>
          <w:ilvl w:val="255"/>
          <w:numId w:val="0"/>
        </w:numPr>
        <w:kinsoku/>
        <w:wordWrap/>
        <w:overflowPunct/>
        <w:topLinePunct w:val="0"/>
        <w:autoSpaceDE/>
        <w:autoSpaceDN/>
        <w:bidi w:val="0"/>
        <w:spacing w:after="0" w:line="560" w:lineRule="exact"/>
        <w:ind w:left="0" w:firstLine="643" w:firstLineChars="200"/>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一、在海沧区申请积分入学的条件是什么？</w:t>
      </w:r>
    </w:p>
    <w:p>
      <w:pPr>
        <w:keepNext w:val="0"/>
        <w:keepLines w:val="0"/>
        <w:pageBreakBefore w:val="0"/>
        <w:numPr>
          <w:ilvl w:val="255"/>
          <w:numId w:val="0"/>
        </w:numPr>
        <w:kinsoku/>
        <w:wordWrap/>
        <w:overflowPunct/>
        <w:topLinePunct w:val="0"/>
        <w:autoSpaceDE/>
        <w:autoSpaceDN/>
        <w:bidi w:val="0"/>
        <w:spacing w:after="0" w:line="5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2013年9月1日至2014年8月31日期间出生的年满六周岁且同时符合以下两个条件的随迁子女有资格在海沧区申请参加积分入学，不足龄儿童、超龄儿童或已经在其他地方入学取得小学学籍的学龄儿童均不能申请。</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随迁子女父（母）持有在有效期内的居住地住址在海沧区的福建省居住证。</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随迁子女父（母）报名前在海沧区连续居住6个月以上，即2019年12月1日-2020年5月31日必须在海沧区居住，</w:t>
      </w:r>
      <w:r>
        <w:rPr>
          <w:rFonts w:hint="eastAsia" w:ascii="仿宋_GB2312" w:hAnsi="仿宋_GB2312" w:eastAsia="仿宋_GB2312" w:cs="仿宋_GB2312"/>
          <w:b w:val="0"/>
          <w:bCs w:val="0"/>
          <w:i w:val="0"/>
          <w:iCs w:val="0"/>
          <w:sz w:val="32"/>
          <w:szCs w:val="32"/>
          <w:highlight w:val="none"/>
          <w:u w:val="none" w:color="auto"/>
          <w:lang w:val="en-US" w:eastAsia="zh-CN"/>
        </w:rPr>
        <w:t>且目前仍在海沧区居住</w:t>
      </w:r>
      <w:r>
        <w:rPr>
          <w:rFonts w:hint="eastAsia" w:ascii="仿宋_GB2312" w:hAnsi="仿宋_GB2312" w:eastAsia="仿宋_GB2312" w:cs="仿宋_GB2312"/>
          <w:b w:val="0"/>
          <w:bCs w:val="0"/>
          <w:i w:val="0"/>
          <w:iCs w:val="0"/>
          <w:color w:val="000000"/>
          <w:sz w:val="32"/>
          <w:szCs w:val="32"/>
          <w:highlight w:val="none"/>
          <w:u w:val="none" w:color="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3" w:firstLineChars="20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bCs/>
          <w:color w:val="000000"/>
          <w:sz w:val="32"/>
          <w:szCs w:val="32"/>
          <w:lang w:val="en-US" w:eastAsia="zh-CN"/>
        </w:rPr>
        <w:t>二、家长</w:t>
      </w:r>
      <w:r>
        <w:rPr>
          <w:rFonts w:hint="eastAsia" w:ascii="仿宋_GB2312" w:hAnsi="仿宋_GB2312" w:eastAsia="仿宋_GB2312" w:cs="仿宋_GB2312"/>
          <w:b/>
          <w:sz w:val="32"/>
          <w:szCs w:val="32"/>
        </w:rPr>
        <w:t>之前一直按时办理居住证，但今年春节回老家</w:t>
      </w:r>
      <w:r>
        <w:rPr>
          <w:rFonts w:hint="eastAsia" w:ascii="仿宋_GB2312" w:hAnsi="仿宋_GB2312" w:eastAsia="仿宋_GB2312" w:cs="仿宋_GB2312"/>
          <w:b/>
          <w:sz w:val="32"/>
          <w:szCs w:val="32"/>
          <w:lang w:eastAsia="zh-CN"/>
        </w:rPr>
        <w:t>后</w:t>
      </w:r>
      <w:r>
        <w:rPr>
          <w:rFonts w:hint="eastAsia" w:ascii="仿宋_GB2312" w:hAnsi="仿宋_GB2312" w:eastAsia="仿宋_GB2312" w:cs="仿宋_GB2312"/>
          <w:b/>
          <w:sz w:val="32"/>
          <w:szCs w:val="32"/>
        </w:rPr>
        <w:t>由于新冠肺炎疫情</w:t>
      </w:r>
      <w:r>
        <w:rPr>
          <w:rFonts w:hint="eastAsia" w:ascii="仿宋_GB2312" w:hAnsi="仿宋_GB2312" w:eastAsia="仿宋_GB2312" w:cs="仿宋_GB2312"/>
          <w:b/>
          <w:sz w:val="32"/>
          <w:szCs w:val="32"/>
          <w:lang w:eastAsia="zh-CN"/>
        </w:rPr>
        <w:t>影响</w:t>
      </w:r>
      <w:r>
        <w:rPr>
          <w:rFonts w:hint="eastAsia" w:ascii="仿宋_GB2312" w:hAnsi="仿宋_GB2312" w:eastAsia="仿宋_GB2312" w:cs="仿宋_GB2312"/>
          <w:b/>
          <w:sz w:val="32"/>
          <w:szCs w:val="32"/>
        </w:rPr>
        <w:t>没</w:t>
      </w:r>
      <w:r>
        <w:rPr>
          <w:rFonts w:hint="eastAsia" w:ascii="仿宋_GB2312" w:hAnsi="仿宋_GB2312" w:eastAsia="仿宋_GB2312" w:cs="仿宋_GB2312"/>
          <w:b/>
          <w:sz w:val="32"/>
          <w:szCs w:val="32"/>
          <w:lang w:eastAsia="zh-CN"/>
        </w:rPr>
        <w:t>办法</w:t>
      </w:r>
      <w:r>
        <w:rPr>
          <w:rFonts w:hint="eastAsia" w:ascii="仿宋_GB2312" w:hAnsi="仿宋_GB2312" w:eastAsia="仿宋_GB2312" w:cs="仿宋_GB2312"/>
          <w:b/>
          <w:sz w:val="32"/>
          <w:szCs w:val="32"/>
        </w:rPr>
        <w:t>及时</w:t>
      </w:r>
      <w:r>
        <w:rPr>
          <w:rFonts w:hint="eastAsia" w:ascii="仿宋_GB2312" w:hAnsi="仿宋_GB2312" w:eastAsia="仿宋_GB2312" w:cs="仿宋_GB2312"/>
          <w:b/>
          <w:sz w:val="32"/>
          <w:szCs w:val="32"/>
          <w:lang w:eastAsia="zh-CN"/>
        </w:rPr>
        <w:t>办理</w:t>
      </w:r>
      <w:r>
        <w:rPr>
          <w:rFonts w:hint="eastAsia" w:ascii="仿宋_GB2312" w:hAnsi="仿宋_GB2312" w:eastAsia="仿宋_GB2312" w:cs="仿宋_GB2312"/>
          <w:b/>
          <w:sz w:val="32"/>
          <w:szCs w:val="32"/>
        </w:rPr>
        <w:t>居住证签</w:t>
      </w:r>
      <w:r>
        <w:rPr>
          <w:rFonts w:hint="eastAsia" w:ascii="仿宋_GB2312" w:hAnsi="仿宋_GB2312" w:eastAsia="仿宋_GB2312" w:cs="仿宋_GB2312"/>
          <w:b/>
          <w:sz w:val="32"/>
          <w:szCs w:val="32"/>
          <w:lang w:eastAsia="zh-CN"/>
        </w:rPr>
        <w:t>注</w:t>
      </w:r>
      <w:r>
        <w:rPr>
          <w:rFonts w:hint="eastAsia" w:ascii="仿宋_GB2312" w:hAnsi="仿宋_GB2312" w:eastAsia="仿宋_GB2312" w:cs="仿宋_GB2312"/>
          <w:b/>
          <w:sz w:val="32"/>
          <w:szCs w:val="32"/>
        </w:rPr>
        <w:t>，居住证3月到期</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rPr>
        <w:t>中间断掉了，请问还能参加</w:t>
      </w:r>
      <w:r>
        <w:rPr>
          <w:rFonts w:hint="eastAsia" w:ascii="仿宋_GB2312" w:hAnsi="仿宋_GB2312" w:eastAsia="仿宋_GB2312" w:cs="仿宋_GB2312"/>
          <w:b/>
          <w:sz w:val="32"/>
          <w:szCs w:val="32"/>
          <w:lang w:eastAsia="zh-CN"/>
        </w:rPr>
        <w:t>海沧区</w:t>
      </w:r>
      <w:r>
        <w:rPr>
          <w:rFonts w:hint="eastAsia" w:ascii="仿宋_GB2312" w:hAnsi="仿宋_GB2312" w:eastAsia="仿宋_GB2312" w:cs="仿宋_GB2312"/>
          <w:b/>
          <w:sz w:val="32"/>
          <w:szCs w:val="32"/>
        </w:rPr>
        <w:t>积分入学吗？</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可以。2020年1月至5月，在厦门居住、务工、社保缴交等受新冠肺炎疫情影响，无法及时办理导致中断的，视其2020年1月至5月在厦门居住、务工、社保缴交均连续有效。但为不影响后续积分计算和派位，申请人应尽快补办理。</w:t>
      </w:r>
    </w:p>
    <w:p>
      <w:pPr>
        <w:keepNext w:val="0"/>
        <w:keepLines w:val="0"/>
        <w:pageBreakBefore w:val="0"/>
        <w:widowControl/>
        <w:numPr>
          <w:ilvl w:val="255"/>
          <w:numId w:val="0"/>
        </w:numPr>
        <w:kinsoku/>
        <w:wordWrap/>
        <w:overflowPunct/>
        <w:topLinePunct w:val="0"/>
        <w:autoSpaceDE/>
        <w:autoSpaceDN/>
        <w:bidi w:val="0"/>
        <w:adjustRightInd w:val="0"/>
        <w:snapToGrid w:val="0"/>
        <w:spacing w:after="0" w:line="560" w:lineRule="exact"/>
        <w:ind w:left="0" w:firstLine="643" w:firstLineChars="200"/>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三、在海沧区申请积分入学的时间和方式是什么？</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2020年海沧区积分入学采用网上报名的方式，</w:t>
      </w:r>
      <w:r>
        <w:rPr>
          <w:rFonts w:hint="eastAsia" w:ascii="仿宋_GB2312" w:hAnsi="仿宋_GB2312" w:eastAsia="仿宋_GB2312" w:cs="仿宋_GB2312"/>
          <w:color w:val="000000"/>
          <w:sz w:val="32"/>
          <w:szCs w:val="32"/>
          <w:u w:val="none" w:color="auto"/>
          <w:lang w:eastAsia="zh-CN"/>
        </w:rPr>
        <w:t>符合参加海沧区积分入学基本条件的随迁子女</w:t>
      </w:r>
      <w:r>
        <w:rPr>
          <w:rFonts w:hint="eastAsia" w:ascii="仿宋_GB2312" w:hAnsi="仿宋_GB2312" w:eastAsia="仿宋_GB2312" w:cs="仿宋_GB2312"/>
          <w:color w:val="000000"/>
          <w:kern w:val="0"/>
          <w:sz w:val="32"/>
          <w:szCs w:val="32"/>
          <w:u w:val="none" w:color="auto"/>
        </w:rPr>
        <w:t>可于</w:t>
      </w:r>
      <w:r>
        <w:rPr>
          <w:rFonts w:hint="eastAsia" w:ascii="仿宋_GB2312" w:hAnsi="仿宋_GB2312" w:eastAsia="仿宋_GB2312" w:cs="仿宋_GB2312"/>
          <w:color w:val="000000"/>
          <w:kern w:val="0"/>
          <w:sz w:val="32"/>
          <w:szCs w:val="32"/>
          <w:u w:val="none" w:color="auto"/>
          <w:lang w:val="en-US" w:eastAsia="zh-CN"/>
        </w:rPr>
        <w:t>5</w:t>
      </w:r>
      <w:r>
        <w:rPr>
          <w:rFonts w:hint="eastAsia" w:ascii="仿宋_GB2312" w:hAnsi="仿宋_GB2312" w:eastAsia="仿宋_GB2312" w:cs="仿宋_GB2312"/>
          <w:color w:val="000000"/>
          <w:kern w:val="0"/>
          <w:sz w:val="32"/>
          <w:szCs w:val="32"/>
          <w:u w:val="none" w:color="auto"/>
        </w:rPr>
        <w:t>月</w:t>
      </w:r>
      <w:r>
        <w:rPr>
          <w:rFonts w:hint="eastAsia" w:ascii="仿宋_GB2312" w:hAnsi="仿宋_GB2312" w:eastAsia="仿宋_GB2312" w:cs="仿宋_GB2312"/>
          <w:color w:val="000000"/>
          <w:kern w:val="0"/>
          <w:sz w:val="32"/>
          <w:szCs w:val="32"/>
          <w:u w:val="none" w:color="auto"/>
          <w:lang w:val="en-US" w:eastAsia="zh-CN"/>
        </w:rPr>
        <w:t>6</w:t>
      </w:r>
      <w:r>
        <w:rPr>
          <w:rFonts w:hint="eastAsia" w:ascii="仿宋_GB2312" w:hAnsi="仿宋_GB2312" w:eastAsia="仿宋_GB2312" w:cs="仿宋_GB2312"/>
          <w:color w:val="000000"/>
          <w:kern w:val="0"/>
          <w:sz w:val="32"/>
          <w:szCs w:val="32"/>
          <w:u w:val="none" w:color="auto"/>
        </w:rPr>
        <w:t>日</w:t>
      </w:r>
      <w:r>
        <w:rPr>
          <w:rFonts w:hint="eastAsia" w:ascii="仿宋_GB2312" w:hAnsi="仿宋_GB2312" w:eastAsia="仿宋_GB2312" w:cs="仿宋_GB2312"/>
          <w:color w:val="000000"/>
          <w:kern w:val="0"/>
          <w:sz w:val="32"/>
          <w:szCs w:val="32"/>
          <w:u w:val="none" w:color="auto"/>
          <w:lang w:val="en-US" w:eastAsia="zh-CN"/>
        </w:rPr>
        <w:t>-5</w:t>
      </w:r>
      <w:r>
        <w:rPr>
          <w:rFonts w:hint="eastAsia" w:ascii="仿宋_GB2312" w:hAnsi="仿宋_GB2312" w:eastAsia="仿宋_GB2312" w:cs="仿宋_GB2312"/>
          <w:color w:val="000000"/>
          <w:kern w:val="0"/>
          <w:sz w:val="32"/>
          <w:szCs w:val="32"/>
          <w:u w:val="none" w:color="auto"/>
        </w:rPr>
        <w:t>月</w:t>
      </w:r>
      <w:r>
        <w:rPr>
          <w:rFonts w:hint="eastAsia" w:ascii="仿宋_GB2312" w:hAnsi="仿宋_GB2312" w:eastAsia="仿宋_GB2312" w:cs="仿宋_GB2312"/>
          <w:color w:val="000000"/>
          <w:kern w:val="0"/>
          <w:sz w:val="32"/>
          <w:szCs w:val="32"/>
          <w:u w:val="none" w:color="auto"/>
          <w:lang w:val="en-US" w:eastAsia="zh-CN"/>
        </w:rPr>
        <w:t>15</w:t>
      </w:r>
      <w:r>
        <w:rPr>
          <w:rFonts w:hint="eastAsia" w:ascii="仿宋_GB2312" w:hAnsi="仿宋_GB2312" w:eastAsia="仿宋_GB2312" w:cs="仿宋_GB2312"/>
          <w:color w:val="000000"/>
          <w:kern w:val="0"/>
          <w:sz w:val="32"/>
          <w:szCs w:val="32"/>
          <w:u w:val="none" w:color="auto"/>
        </w:rPr>
        <w:t>日期间登陆“</w:t>
      </w:r>
      <w:r>
        <w:rPr>
          <w:rFonts w:hint="eastAsia" w:ascii="仿宋_GB2312" w:hAnsi="仿宋_GB2312" w:eastAsia="仿宋_GB2312" w:cs="仿宋_GB2312"/>
          <w:color w:val="000000"/>
          <w:kern w:val="0"/>
          <w:sz w:val="32"/>
          <w:szCs w:val="32"/>
          <w:u w:val="none" w:color="auto"/>
          <w:lang w:val="en-US" w:eastAsia="zh-CN"/>
        </w:rPr>
        <w:t>i</w:t>
      </w:r>
      <w:r>
        <w:rPr>
          <w:rFonts w:hint="eastAsia" w:ascii="仿宋_GB2312" w:hAnsi="仿宋_GB2312" w:eastAsia="仿宋_GB2312" w:cs="仿宋_GB2312"/>
          <w:color w:val="000000"/>
          <w:kern w:val="0"/>
          <w:sz w:val="32"/>
          <w:szCs w:val="32"/>
          <w:u w:val="none" w:color="auto"/>
        </w:rPr>
        <w:t>厦门惠民平台</w:t>
      </w:r>
      <w:r>
        <w:rPr>
          <w:rFonts w:hint="eastAsia" w:ascii="仿宋_GB2312" w:hAnsi="仿宋_GB2312" w:eastAsia="仿宋_GB2312" w:cs="仿宋_GB2312"/>
          <w:color w:val="auto"/>
          <w:kern w:val="0"/>
          <w:sz w:val="32"/>
          <w:szCs w:val="32"/>
          <w:u w:val="none" w:color="auto"/>
        </w:rPr>
        <w:t>”（网址：</w:t>
      </w:r>
      <w:r>
        <w:rPr>
          <w:rFonts w:hint="eastAsia" w:ascii="仿宋_GB2312" w:hAnsi="仿宋_GB2312" w:eastAsia="仿宋_GB2312" w:cs="仿宋_GB2312"/>
          <w:color w:val="auto"/>
          <w:kern w:val="0"/>
          <w:sz w:val="32"/>
          <w:szCs w:val="32"/>
          <w:u w:val="none" w:color="auto"/>
        </w:rPr>
        <w:fldChar w:fldCharType="begin"/>
      </w:r>
      <w:r>
        <w:rPr>
          <w:rFonts w:hint="eastAsia" w:ascii="仿宋_GB2312" w:hAnsi="仿宋_GB2312" w:eastAsia="仿宋_GB2312" w:cs="仿宋_GB2312"/>
          <w:color w:val="auto"/>
          <w:kern w:val="0"/>
          <w:sz w:val="32"/>
          <w:szCs w:val="32"/>
          <w:u w:val="none" w:color="auto"/>
        </w:rPr>
        <w:instrText xml:space="preserve"> HYPERLINK "http://www.ixm.gov.cn）进行网络报名。也可用手机关注\“I厦门\”微信公众号进行网络报名，并准确如实" </w:instrText>
      </w:r>
      <w:r>
        <w:rPr>
          <w:rFonts w:hint="eastAsia" w:ascii="仿宋_GB2312" w:hAnsi="仿宋_GB2312" w:eastAsia="仿宋_GB2312" w:cs="仿宋_GB2312"/>
          <w:color w:val="auto"/>
          <w:kern w:val="0"/>
          <w:sz w:val="32"/>
          <w:szCs w:val="32"/>
          <w:u w:val="none" w:color="auto"/>
        </w:rPr>
        <w:fldChar w:fldCharType="separate"/>
      </w:r>
      <w:r>
        <w:rPr>
          <w:rStyle w:val="9"/>
          <w:rFonts w:hint="eastAsia" w:ascii="仿宋_GB2312" w:hAnsi="仿宋_GB2312" w:eastAsia="仿宋_GB2312" w:cs="仿宋_GB2312"/>
          <w:color w:val="auto"/>
          <w:kern w:val="0"/>
          <w:sz w:val="32"/>
          <w:szCs w:val="32"/>
          <w:u w:val="none" w:color="auto"/>
        </w:rPr>
        <w:t>www.ixm.gov.cn）</w:t>
      </w:r>
      <w:r>
        <w:rPr>
          <w:rStyle w:val="9"/>
          <w:rFonts w:hint="eastAsia" w:ascii="仿宋_GB2312" w:hAnsi="仿宋_GB2312" w:eastAsia="仿宋_GB2312" w:cs="仿宋_GB2312"/>
          <w:color w:val="auto"/>
          <w:kern w:val="0"/>
          <w:sz w:val="32"/>
          <w:szCs w:val="32"/>
          <w:u w:val="none" w:color="auto"/>
          <w:lang w:eastAsia="zh-CN"/>
        </w:rPr>
        <w:t>进行</w:t>
      </w:r>
      <w:r>
        <w:rPr>
          <w:rStyle w:val="9"/>
          <w:rFonts w:hint="eastAsia" w:ascii="仿宋_GB2312" w:hAnsi="仿宋_GB2312" w:eastAsia="仿宋_GB2312" w:cs="仿宋_GB2312"/>
          <w:color w:val="auto"/>
          <w:kern w:val="0"/>
          <w:sz w:val="32"/>
          <w:szCs w:val="32"/>
          <w:u w:val="none" w:color="auto"/>
        </w:rPr>
        <w:t>网络报名</w:t>
      </w:r>
      <w:r>
        <w:rPr>
          <w:rStyle w:val="9"/>
          <w:rFonts w:hint="eastAsia" w:ascii="仿宋_GB2312" w:hAnsi="仿宋_GB2312" w:eastAsia="仿宋_GB2312" w:cs="仿宋_GB2312"/>
          <w:color w:val="auto"/>
          <w:kern w:val="0"/>
          <w:sz w:val="32"/>
          <w:szCs w:val="32"/>
          <w:u w:val="none" w:color="auto"/>
          <w:lang w:eastAsia="zh-CN"/>
        </w:rPr>
        <w:t>，也可用手机关注微信公众号“</w:t>
      </w:r>
      <w:r>
        <w:rPr>
          <w:rStyle w:val="9"/>
          <w:rFonts w:hint="eastAsia" w:ascii="仿宋_GB2312" w:hAnsi="仿宋_GB2312" w:eastAsia="仿宋_GB2312" w:cs="仿宋_GB2312"/>
          <w:color w:val="auto"/>
          <w:kern w:val="0"/>
          <w:sz w:val="32"/>
          <w:szCs w:val="32"/>
          <w:u w:val="none" w:color="auto"/>
          <w:lang w:val="en-US" w:eastAsia="zh-CN"/>
        </w:rPr>
        <w:t>i厦门</w:t>
      </w:r>
      <w:r>
        <w:rPr>
          <w:rStyle w:val="9"/>
          <w:rFonts w:hint="eastAsia" w:ascii="仿宋_GB2312" w:hAnsi="仿宋_GB2312" w:eastAsia="仿宋_GB2312" w:cs="仿宋_GB2312"/>
          <w:color w:val="auto"/>
          <w:kern w:val="0"/>
          <w:sz w:val="32"/>
          <w:szCs w:val="32"/>
          <w:u w:val="none" w:color="auto"/>
          <w:lang w:eastAsia="zh-CN"/>
        </w:rPr>
        <w:t>”报名，并准确如实</w:t>
      </w:r>
      <w:r>
        <w:rPr>
          <w:rFonts w:hint="eastAsia" w:ascii="仿宋_GB2312" w:hAnsi="仿宋_GB2312" w:eastAsia="仿宋_GB2312" w:cs="仿宋_GB2312"/>
          <w:color w:val="auto"/>
          <w:kern w:val="0"/>
          <w:sz w:val="32"/>
          <w:szCs w:val="32"/>
          <w:u w:val="none" w:color="auto"/>
        </w:rPr>
        <w:fldChar w:fldCharType="end"/>
      </w:r>
      <w:r>
        <w:rPr>
          <w:rFonts w:hint="eastAsia" w:ascii="仿宋_GB2312" w:hAnsi="仿宋_GB2312" w:eastAsia="仿宋_GB2312" w:cs="仿宋_GB2312"/>
          <w:color w:val="auto"/>
          <w:kern w:val="0"/>
          <w:sz w:val="32"/>
          <w:szCs w:val="32"/>
          <w:u w:val="none" w:color="auto"/>
          <w:lang w:val="en-US" w:eastAsia="zh-CN"/>
        </w:rPr>
        <w:t>填写个人信息</w:t>
      </w:r>
      <w:r>
        <w:rPr>
          <w:rFonts w:hint="eastAsia" w:ascii="仿宋_GB2312" w:hAnsi="仿宋_GB2312" w:eastAsia="仿宋_GB2312" w:cs="仿宋_GB2312"/>
          <w:color w:val="auto"/>
          <w:kern w:val="0"/>
          <w:sz w:val="32"/>
          <w:szCs w:val="32"/>
          <w:u w:val="none" w:color="auto"/>
          <w:lang w:eastAsia="zh-CN"/>
        </w:rPr>
        <w:t>。</w:t>
      </w:r>
      <w:r>
        <w:rPr>
          <w:rFonts w:hint="eastAsia" w:ascii="仿宋_GB2312" w:hAnsi="仿宋_GB2312" w:eastAsia="仿宋_GB2312" w:cs="仿宋_GB2312"/>
          <w:sz w:val="32"/>
          <w:szCs w:val="32"/>
          <w:lang w:val="en-US" w:eastAsia="zh-CN"/>
        </w:rPr>
        <w:t>逾期未进行网上报名的，视为自动放弃在海沧区参加积分入学的资格。</w:t>
      </w:r>
    </w:p>
    <w:p>
      <w:pPr>
        <w:keepNext w:val="0"/>
        <w:keepLines w:val="0"/>
        <w:pageBreakBefore w:val="0"/>
        <w:widowControl w:val="0"/>
        <w:kinsoku/>
        <w:wordWrap/>
        <w:overflowPunct/>
        <w:topLinePunct w:val="0"/>
        <w:autoSpaceDE/>
        <w:bidi w:val="0"/>
        <w:adjustRightInd/>
        <w:snapToGrid/>
        <w:spacing w:after="0" w:line="560" w:lineRule="exact"/>
        <w:ind w:left="0" w:leftChars="0" w:right="0" w:rightChars="0" w:firstLine="643" w:firstLineChars="200"/>
        <w:jc w:val="both"/>
        <w:textAlignment w:val="auto"/>
        <w:outlineLvl w:val="9"/>
        <w:rPr>
          <w:rFonts w:hint="eastAsia" w:ascii="仿宋_GB2312" w:hAnsi="仿宋_GB2312" w:eastAsia="仿宋_GB2312" w:cs="仿宋_GB2312"/>
          <w:b/>
          <w:color w:val="0C0C0C"/>
          <w:sz w:val="32"/>
          <w:szCs w:val="32"/>
        </w:rPr>
      </w:pPr>
      <w:r>
        <w:rPr>
          <w:rFonts w:hint="eastAsia" w:ascii="仿宋_GB2312" w:hAnsi="仿宋_GB2312" w:eastAsia="仿宋_GB2312" w:cs="仿宋_GB2312"/>
          <w:b/>
          <w:color w:val="0C0C0C"/>
          <w:sz w:val="32"/>
          <w:szCs w:val="32"/>
          <w:lang w:eastAsia="zh-CN"/>
        </w:rPr>
        <w:t>四、家长</w:t>
      </w:r>
      <w:r>
        <w:rPr>
          <w:rFonts w:hint="eastAsia" w:ascii="仿宋_GB2312" w:hAnsi="仿宋_GB2312" w:eastAsia="仿宋_GB2312" w:cs="仿宋_GB2312"/>
          <w:b/>
          <w:color w:val="0C0C0C"/>
          <w:sz w:val="32"/>
          <w:szCs w:val="32"/>
        </w:rPr>
        <w:t>的户籍在</w:t>
      </w:r>
      <w:r>
        <w:rPr>
          <w:rFonts w:hint="eastAsia" w:ascii="仿宋_GB2312" w:hAnsi="仿宋_GB2312" w:eastAsia="仿宋_GB2312" w:cs="仿宋_GB2312"/>
          <w:b/>
          <w:color w:val="0C0C0C"/>
          <w:sz w:val="32"/>
          <w:szCs w:val="32"/>
          <w:lang w:eastAsia="zh-CN"/>
        </w:rPr>
        <w:t>海沧</w:t>
      </w:r>
      <w:r>
        <w:rPr>
          <w:rFonts w:hint="eastAsia" w:ascii="仿宋_GB2312" w:hAnsi="仿宋_GB2312" w:eastAsia="仿宋_GB2312" w:cs="仿宋_GB2312"/>
          <w:b/>
          <w:color w:val="0C0C0C"/>
          <w:sz w:val="32"/>
          <w:szCs w:val="32"/>
        </w:rPr>
        <w:t>区，可是孩子的户籍不在</w:t>
      </w:r>
      <w:r>
        <w:rPr>
          <w:rFonts w:hint="eastAsia" w:ascii="仿宋_GB2312" w:hAnsi="仿宋_GB2312" w:eastAsia="仿宋_GB2312" w:cs="仿宋_GB2312"/>
          <w:b/>
          <w:color w:val="0C0C0C"/>
          <w:sz w:val="32"/>
          <w:szCs w:val="32"/>
          <w:lang w:eastAsia="zh-CN"/>
        </w:rPr>
        <w:t>海沧</w:t>
      </w:r>
      <w:r>
        <w:rPr>
          <w:rFonts w:hint="eastAsia" w:ascii="仿宋_GB2312" w:hAnsi="仿宋_GB2312" w:eastAsia="仿宋_GB2312" w:cs="仿宋_GB2312"/>
          <w:b/>
          <w:color w:val="0C0C0C"/>
          <w:sz w:val="32"/>
          <w:szCs w:val="32"/>
        </w:rPr>
        <w:t>区，需要申请积分入学吗？</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需要。是否需要申请积分入学是以孩子的户籍来认定的，只要孩子的户籍不在海沧区的均须参加积分入学。</w:t>
      </w:r>
    </w:p>
    <w:p>
      <w:pPr>
        <w:keepNext w:val="0"/>
        <w:keepLines w:val="0"/>
        <w:pageBreakBefore w:val="0"/>
        <w:widowControl w:val="0"/>
        <w:kinsoku/>
        <w:wordWrap/>
        <w:overflowPunct/>
        <w:topLinePunct w:val="0"/>
        <w:autoSpaceDE/>
        <w:bidi w:val="0"/>
        <w:adjustRightInd/>
        <w:snapToGrid/>
        <w:spacing w:after="0" w:line="56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五、家长和孩子的户口在厦门市其他区</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办理不了居住证，如何参加</w:t>
      </w:r>
      <w:r>
        <w:rPr>
          <w:rFonts w:hint="eastAsia" w:ascii="仿宋_GB2312" w:hAnsi="仿宋_GB2312" w:eastAsia="仿宋_GB2312" w:cs="仿宋_GB2312"/>
          <w:b/>
          <w:bCs/>
          <w:sz w:val="32"/>
          <w:szCs w:val="32"/>
        </w:rPr>
        <w:t>海沧区</w:t>
      </w:r>
      <w:r>
        <w:rPr>
          <w:rFonts w:hint="eastAsia" w:ascii="仿宋_GB2312" w:hAnsi="仿宋_GB2312" w:eastAsia="仿宋_GB2312" w:cs="仿宋_GB2312"/>
          <w:b/>
          <w:bCs/>
          <w:sz w:val="32"/>
          <w:szCs w:val="32"/>
          <w:lang w:eastAsia="zh-CN"/>
        </w:rPr>
        <w:t>积分</w:t>
      </w:r>
      <w:r>
        <w:rPr>
          <w:rFonts w:hint="eastAsia" w:ascii="仿宋_GB2312" w:hAnsi="仿宋_GB2312" w:eastAsia="仿宋_GB2312" w:cs="仿宋_GB2312"/>
          <w:b/>
          <w:bCs/>
          <w:sz w:val="32"/>
          <w:szCs w:val="32"/>
        </w:rPr>
        <w:t>入学？</w:t>
      </w:r>
    </w:p>
    <w:p>
      <w:pPr>
        <w:keepNext w:val="0"/>
        <w:keepLines w:val="0"/>
        <w:pageBreakBefore w:val="0"/>
        <w:widowControl w:val="0"/>
        <w:numPr>
          <w:ilvl w:val="0"/>
          <w:numId w:val="0"/>
        </w:numPr>
        <w:kinsoku/>
        <w:wordWrap/>
        <w:overflowPunct/>
        <w:topLinePunct w:val="0"/>
        <w:autoSpaceDE/>
        <w:bidi w:val="0"/>
        <w:adjustRightInd/>
        <w:snapToGrid w:val="0"/>
        <w:spacing w:before="0" w:beforeLines="0" w:after="0" w:afterLines="0" w:line="560" w:lineRule="exact"/>
        <w:ind w:left="0" w:leftChars="0" w:right="0" w:rightChars="0" w:firstLine="640" w:firstLineChars="200"/>
        <w:jc w:val="both"/>
        <w:outlineLvl w:val="9"/>
        <w:rPr>
          <w:rFonts w:hint="eastAsia" w:ascii="仿宋_GB2312" w:hAnsi="仿宋_GB2312" w:eastAsia="仿宋_GB2312" w:cs="仿宋_GB2312"/>
          <w:color w:val="000000"/>
          <w:sz w:val="32"/>
          <w:szCs w:val="32"/>
          <w:u w:val="none" w:color="auto"/>
        </w:rPr>
      </w:pPr>
      <w:r>
        <w:rPr>
          <w:rFonts w:hint="eastAsia" w:ascii="仿宋_GB2312" w:hAnsi="仿宋_GB2312" w:eastAsia="仿宋_GB2312" w:cs="仿宋_GB2312"/>
          <w:sz w:val="32"/>
          <w:szCs w:val="32"/>
          <w:lang w:val="en-US" w:eastAsia="zh-CN"/>
        </w:rPr>
        <w:t>厦门市非海沧区户籍适龄儿童</w:t>
      </w:r>
      <w:r>
        <w:rPr>
          <w:rFonts w:hint="eastAsia" w:ascii="仿宋_GB2312" w:hAnsi="仿宋_GB2312" w:eastAsia="仿宋_GB2312" w:cs="仿宋_GB2312"/>
          <w:color w:val="000000"/>
          <w:sz w:val="32"/>
          <w:szCs w:val="32"/>
          <w:u w:val="none" w:color="auto"/>
        </w:rPr>
        <w:t>要参加海沧区随迁子女积分入学，</w:t>
      </w:r>
      <w:r>
        <w:rPr>
          <w:rFonts w:hint="eastAsia" w:ascii="仿宋_GB2312" w:hAnsi="仿宋_GB2312" w:eastAsia="仿宋_GB2312" w:cs="仿宋_GB2312"/>
          <w:b w:val="0"/>
          <w:bCs w:val="0"/>
          <w:i w:val="0"/>
          <w:iCs w:val="0"/>
          <w:color w:val="000000"/>
          <w:sz w:val="32"/>
          <w:szCs w:val="32"/>
          <w:highlight w:val="none"/>
          <w:u w:val="none" w:color="auto"/>
          <w:lang w:eastAsia="zh-CN"/>
        </w:rPr>
        <w:t>在</w:t>
      </w:r>
      <w:r>
        <w:rPr>
          <w:rFonts w:hint="eastAsia" w:ascii="仿宋_GB2312" w:hAnsi="仿宋_GB2312" w:eastAsia="仿宋_GB2312" w:cs="仿宋_GB2312"/>
          <w:color w:val="000000"/>
          <w:sz w:val="32"/>
          <w:szCs w:val="32"/>
          <w:u w:val="none" w:color="auto"/>
          <w:lang w:eastAsia="zh-CN"/>
        </w:rPr>
        <w:t>海沧区</w:t>
      </w:r>
      <w:r>
        <w:rPr>
          <w:rFonts w:hint="eastAsia" w:ascii="仿宋_GB2312" w:hAnsi="仿宋_GB2312" w:eastAsia="仿宋_GB2312" w:cs="仿宋_GB2312"/>
          <w:color w:val="000000"/>
          <w:sz w:val="32"/>
          <w:szCs w:val="32"/>
          <w:u w:val="none" w:color="auto"/>
          <w:lang w:val="en-US" w:eastAsia="zh-CN"/>
        </w:rPr>
        <w:t>的</w:t>
      </w:r>
      <w:r>
        <w:rPr>
          <w:rFonts w:hint="eastAsia" w:ascii="仿宋_GB2312" w:hAnsi="仿宋_GB2312" w:eastAsia="仿宋_GB2312" w:cs="仿宋_GB2312"/>
          <w:color w:val="000000"/>
          <w:sz w:val="32"/>
          <w:szCs w:val="32"/>
          <w:u w:val="none" w:color="auto"/>
          <w:lang w:eastAsia="zh-CN"/>
        </w:rPr>
        <w:t>居</w:t>
      </w:r>
      <w:r>
        <w:rPr>
          <w:rFonts w:hint="eastAsia" w:ascii="仿宋_GB2312" w:hAnsi="仿宋_GB2312" w:eastAsia="仿宋_GB2312" w:cs="仿宋_GB2312"/>
          <w:color w:val="000000"/>
          <w:sz w:val="32"/>
          <w:szCs w:val="32"/>
          <w:u w:val="none" w:color="auto"/>
        </w:rPr>
        <w:t>住情况应由</w:t>
      </w:r>
      <w:r>
        <w:rPr>
          <w:rFonts w:hint="eastAsia" w:ascii="仿宋_GB2312" w:hAnsi="仿宋_GB2312" w:eastAsia="仿宋_GB2312" w:cs="仿宋_GB2312"/>
          <w:color w:val="000000"/>
          <w:sz w:val="32"/>
          <w:szCs w:val="32"/>
          <w:u w:val="none" w:color="auto"/>
          <w:lang w:eastAsia="zh-CN"/>
        </w:rPr>
        <w:t>居</w:t>
      </w:r>
      <w:r>
        <w:rPr>
          <w:rFonts w:hint="eastAsia" w:ascii="仿宋_GB2312" w:hAnsi="仿宋_GB2312" w:eastAsia="仿宋_GB2312" w:cs="仿宋_GB2312"/>
          <w:color w:val="000000"/>
          <w:sz w:val="32"/>
          <w:szCs w:val="32"/>
          <w:u w:val="none" w:color="auto"/>
        </w:rPr>
        <w:t>住地</w:t>
      </w:r>
      <w:r>
        <w:rPr>
          <w:rFonts w:hint="eastAsia" w:ascii="仿宋_GB2312" w:hAnsi="仿宋_GB2312" w:eastAsia="仿宋_GB2312" w:cs="仿宋_GB2312"/>
          <w:color w:val="000000"/>
          <w:sz w:val="32"/>
          <w:szCs w:val="32"/>
          <w:u w:val="none" w:color="auto"/>
          <w:lang w:eastAsia="zh-CN"/>
        </w:rPr>
        <w:t>所在的</w:t>
      </w:r>
      <w:r>
        <w:rPr>
          <w:rFonts w:hint="eastAsia" w:ascii="仿宋_GB2312" w:hAnsi="仿宋_GB2312" w:eastAsia="仿宋_GB2312" w:cs="仿宋_GB2312"/>
          <w:color w:val="000000"/>
          <w:sz w:val="32"/>
          <w:szCs w:val="32"/>
          <w:u w:val="none" w:color="auto"/>
        </w:rPr>
        <w:t>社区</w:t>
      </w:r>
      <w:r>
        <w:rPr>
          <w:rFonts w:hint="eastAsia" w:ascii="仿宋_GB2312" w:hAnsi="仿宋_GB2312" w:eastAsia="仿宋_GB2312" w:cs="仿宋_GB2312"/>
          <w:color w:val="000000"/>
          <w:sz w:val="32"/>
          <w:szCs w:val="32"/>
          <w:u w:val="none" w:color="auto"/>
          <w:lang w:eastAsia="zh-CN"/>
        </w:rPr>
        <w:t>（村）</w:t>
      </w:r>
      <w:r>
        <w:rPr>
          <w:rFonts w:hint="eastAsia" w:ascii="仿宋_GB2312" w:hAnsi="仿宋_GB2312" w:eastAsia="仿宋_GB2312" w:cs="仿宋_GB2312"/>
          <w:color w:val="000000"/>
          <w:sz w:val="32"/>
          <w:szCs w:val="32"/>
          <w:u w:val="none" w:color="auto"/>
        </w:rPr>
        <w:t>居委会提供</w:t>
      </w:r>
      <w:r>
        <w:rPr>
          <w:rFonts w:hint="eastAsia" w:ascii="仿宋_GB2312" w:hAnsi="仿宋_GB2312" w:eastAsia="仿宋_GB2312" w:cs="仿宋_GB2312"/>
          <w:color w:val="000000"/>
          <w:sz w:val="32"/>
          <w:szCs w:val="32"/>
          <w:u w:val="none" w:color="auto"/>
          <w:lang w:eastAsia="zh-CN"/>
        </w:rPr>
        <w:t>电子</w:t>
      </w:r>
      <w:r>
        <w:rPr>
          <w:rFonts w:hint="eastAsia" w:ascii="仿宋_GB2312" w:hAnsi="仿宋_GB2312" w:eastAsia="仿宋_GB2312" w:cs="仿宋_GB2312"/>
          <w:color w:val="000000"/>
          <w:sz w:val="32"/>
          <w:szCs w:val="32"/>
          <w:u w:val="none" w:color="auto"/>
        </w:rPr>
        <w:t>居住证明</w:t>
      </w:r>
      <w:r>
        <w:rPr>
          <w:rFonts w:hint="eastAsia" w:ascii="仿宋_GB2312" w:hAnsi="仿宋_GB2312" w:eastAsia="仿宋_GB2312" w:cs="仿宋_GB2312"/>
          <w:color w:val="000000"/>
          <w:sz w:val="32"/>
          <w:szCs w:val="32"/>
          <w:u w:val="none" w:color="auto"/>
          <w:lang w:eastAsia="zh-CN"/>
        </w:rPr>
        <w:t>（由社区网格化系统开具，积分入学报名系统可直接调取，无须拍照上传）</w:t>
      </w:r>
      <w:r>
        <w:rPr>
          <w:rFonts w:hint="eastAsia" w:ascii="仿宋_GB2312" w:hAnsi="仿宋_GB2312" w:eastAsia="仿宋_GB2312" w:cs="仿宋_GB2312"/>
          <w:color w:val="000000"/>
          <w:sz w:val="32"/>
          <w:szCs w:val="32"/>
          <w:u w:val="none" w:color="auto"/>
        </w:rPr>
        <w:t>。</w:t>
      </w:r>
    </w:p>
    <w:p>
      <w:pPr>
        <w:keepNext w:val="0"/>
        <w:keepLines w:val="0"/>
        <w:pageBreakBefore w:val="0"/>
        <w:widowControl w:val="0"/>
        <w:kinsoku/>
        <w:wordWrap/>
        <w:overflowPunct/>
        <w:topLinePunct w:val="0"/>
        <w:autoSpaceDE/>
        <w:autoSpaceDN w:val="0"/>
        <w:bidi w:val="0"/>
        <w:adjustRightInd/>
        <w:snapToGrid/>
        <w:spacing w:after="0" w:line="560" w:lineRule="exact"/>
        <w:ind w:left="0" w:leftChars="0" w:right="0" w:rightChars="0" w:firstLine="643" w:firstLineChars="200"/>
        <w:jc w:val="both"/>
        <w:textAlignment w:val="auto"/>
        <w:outlineLvl w:val="9"/>
        <w:rPr>
          <w:rFonts w:hint="eastAsia" w:ascii="仿宋_GB2312" w:hAnsi="仿宋_GB2312" w:eastAsia="仿宋_GB2312" w:cs="仿宋_GB2312"/>
          <w:color w:val="424242"/>
          <w:sz w:val="32"/>
          <w:szCs w:val="32"/>
        </w:rPr>
      </w:pPr>
      <w:r>
        <w:rPr>
          <w:rFonts w:hint="eastAsia" w:ascii="仿宋_GB2312" w:hAnsi="仿宋_GB2312" w:eastAsia="仿宋_GB2312" w:cs="仿宋_GB2312"/>
          <w:b/>
          <w:color w:val="424242"/>
          <w:sz w:val="32"/>
          <w:szCs w:val="32"/>
          <w:lang w:eastAsia="zh-CN"/>
        </w:rPr>
        <w:t>六、</w:t>
      </w:r>
      <w:r>
        <w:rPr>
          <w:rFonts w:hint="eastAsia" w:ascii="仿宋_GB2312" w:hAnsi="仿宋_GB2312" w:eastAsia="仿宋_GB2312" w:cs="仿宋_GB2312"/>
          <w:b/>
          <w:color w:val="424242"/>
          <w:sz w:val="32"/>
          <w:szCs w:val="32"/>
        </w:rPr>
        <w:t>多胞胎</w:t>
      </w:r>
      <w:r>
        <w:rPr>
          <w:rFonts w:hint="eastAsia" w:ascii="仿宋_GB2312" w:hAnsi="仿宋_GB2312" w:eastAsia="仿宋_GB2312" w:cs="仿宋_GB2312"/>
          <w:b/>
          <w:color w:val="424242"/>
          <w:sz w:val="32"/>
          <w:szCs w:val="32"/>
          <w:lang w:eastAsia="zh-CN"/>
        </w:rPr>
        <w:t>或双胞胎</w:t>
      </w:r>
      <w:r>
        <w:rPr>
          <w:rFonts w:hint="eastAsia" w:ascii="仿宋_GB2312" w:hAnsi="仿宋_GB2312" w:eastAsia="仿宋_GB2312" w:cs="仿宋_GB2312"/>
          <w:b/>
          <w:color w:val="424242"/>
          <w:sz w:val="32"/>
          <w:szCs w:val="32"/>
        </w:rPr>
        <w:t>子女</w:t>
      </w:r>
      <w:r>
        <w:rPr>
          <w:rFonts w:hint="eastAsia" w:ascii="仿宋_GB2312" w:hAnsi="仿宋_GB2312" w:eastAsia="仿宋_GB2312" w:cs="仿宋_GB2312"/>
          <w:b/>
          <w:color w:val="424242"/>
          <w:sz w:val="32"/>
          <w:szCs w:val="32"/>
          <w:lang w:eastAsia="zh-CN"/>
        </w:rPr>
        <w:t>怎么</w:t>
      </w:r>
      <w:r>
        <w:rPr>
          <w:rFonts w:hint="eastAsia" w:ascii="仿宋_GB2312" w:hAnsi="仿宋_GB2312" w:eastAsia="仿宋_GB2312" w:cs="仿宋_GB2312"/>
          <w:b/>
          <w:color w:val="424242"/>
          <w:sz w:val="32"/>
          <w:szCs w:val="32"/>
        </w:rPr>
        <w:t>报名？</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多胞胎或双胞胎子女，家长只须申请注册一个帐号即可报名，无须申请多个帐号。</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七、</w:t>
      </w:r>
      <w:r>
        <w:rPr>
          <w:rFonts w:hint="eastAsia" w:ascii="仿宋_GB2312" w:hAnsi="仿宋_GB2312" w:eastAsia="仿宋_GB2312" w:cs="仿宋_GB2312"/>
          <w:b/>
          <w:bCs/>
          <w:sz w:val="32"/>
          <w:szCs w:val="32"/>
        </w:rPr>
        <w:t>能同时在六个区报名吗？</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不能。报名系统已实现全市联网，只能选择一个区进行网络报名。</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3" w:firstLineChars="200"/>
        <w:jc w:val="both"/>
        <w:textAlignment w:val="auto"/>
        <w:rPr>
          <w:rFonts w:hint="eastAsia" w:ascii="仿宋_GB2312" w:hAnsi="仿宋_GB2312" w:eastAsia="仿宋_GB2312" w:cs="仿宋_GB2312"/>
          <w:b/>
          <w:color w:val="0C0C0C" w:themeColor="text1" w:themeTint="F2"/>
          <w:sz w:val="32"/>
          <w:szCs w:val="32"/>
        </w:rPr>
      </w:pPr>
      <w:r>
        <w:rPr>
          <w:rFonts w:hint="eastAsia" w:ascii="仿宋_GB2312" w:hAnsi="仿宋_GB2312" w:eastAsia="仿宋_GB2312" w:cs="仿宋_GB2312"/>
          <w:b/>
          <w:bCs/>
          <w:color w:val="auto"/>
          <w:sz w:val="32"/>
          <w:szCs w:val="32"/>
          <w:lang w:val="en-US" w:eastAsia="zh-CN"/>
        </w:rPr>
        <w:t>八、孩子与母亲在同一户口本，与父亲不同户口本，父亲可以作为孩子的主申请人申请积分入学吗？</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可以。父母任何一方都可作为主申请方，但须提供出生医学证明或结婚证（在报名系统亲子关系栏按要求上传相关佐证材料）。</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九、孩子与父母不在同一户口本上，在老家跟爷爷在同一户口本，父母可以作为孩子的申请人参加积分入学吗？</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可以。须提供孩子的出生医学证明（在报名系统亲子关系栏按要求上传出生证明照片）。</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十、孩子的父母没有在厦门居住，孩子的其他亲属（如爷爷奶奶或叔叔姑姑等）可以作为申请方申请参加积分入学吗？</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不可以。随迁子女申请参加积分入学，申请人须为随迁子女的法定监护人（原则上为父亲或母亲）。若申请人不是随迁子女的法定监护人，将取消其在海沧区参加积分入学的资格，同时将相关人员列入失信人员名单。</w:t>
      </w:r>
    </w:p>
    <w:p>
      <w:pPr>
        <w:keepNext w:val="0"/>
        <w:keepLines w:val="0"/>
        <w:pageBreakBefore w:val="0"/>
        <w:kinsoku/>
        <w:wordWrap/>
        <w:overflowPunct/>
        <w:topLinePunct w:val="0"/>
        <w:autoSpaceDE/>
        <w:autoSpaceDN/>
        <w:bidi w:val="0"/>
        <w:spacing w:after="0" w:line="560" w:lineRule="exact"/>
        <w:ind w:left="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auto"/>
          <w:sz w:val="32"/>
          <w:szCs w:val="32"/>
          <w:lang w:val="en-US" w:eastAsia="zh-CN"/>
        </w:rPr>
        <w:t>十一、2020年积分入学需要提供纸质证明材料吗？</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不需要。只须在规定时间内进行网上报名，填写个人信息。申请人必须保证所填写的信息真实有效，有弄虚作假行为一经查实，将取消其在海沧区参加积分入学的资格，同时将相关人员列入失信人员名单。</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jc w:val="both"/>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十二、</w:t>
      </w:r>
      <w:r>
        <w:rPr>
          <w:rFonts w:hint="eastAsia" w:ascii="仿宋_GB2312" w:hAnsi="仿宋_GB2312" w:eastAsia="仿宋_GB2312" w:cs="仿宋_GB2312"/>
          <w:b/>
          <w:bCs/>
          <w:color w:val="auto"/>
          <w:sz w:val="32"/>
          <w:szCs w:val="32"/>
          <w:lang w:val="en-US" w:eastAsia="zh-CN"/>
        </w:rPr>
        <w:t>怎样才算报名成功？</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jc w:val="both"/>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“i厦门”实名注册后不等于报名成功，家长还须进入“积分入学”栏目，继续填写相关信息，直至保存提交成功。收到报名流水号的短信后，才算报名成功。</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jc w:val="both"/>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kern w:val="0"/>
          <w:sz w:val="32"/>
          <w:szCs w:val="32"/>
          <w:lang w:val="en-US" w:eastAsia="zh-CN" w:bidi="ar-SA"/>
        </w:rPr>
        <w:t>十三、网上报名要上传哪些佐证材料？</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1.孩子的出生医学证明。若孩子的出生医学证明丢失，请上传家庭户口本的父亲页、母亲页、孩子户口页、家长结婚证；</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2.孩子姓名如果有生僻字无法录入的，须拍照上传孩子户口页；家长姓名如果有生僻字无法录入的，须拍照上传家长身份证正反面。</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十四、超过报名时间未报名的，怎么办？</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系统到期关闭，不再接受补报名。逾期未进行网络报名者，视为自动放弃在海沧区参加积分入学的资格。</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shd w:val="clear" w:color="auto" w:fill="FFFFFF"/>
          <w:lang w:val="en-US" w:eastAsia="zh-CN"/>
        </w:rPr>
      </w:pPr>
      <w:r>
        <w:rPr>
          <w:rFonts w:hint="eastAsia" w:ascii="仿宋_GB2312" w:hAnsi="仿宋_GB2312" w:eastAsia="仿宋_GB2312" w:cs="仿宋_GB2312"/>
          <w:b/>
          <w:bCs/>
          <w:color w:val="auto"/>
          <w:sz w:val="32"/>
          <w:szCs w:val="32"/>
          <w:lang w:val="en-US" w:eastAsia="zh-CN"/>
        </w:rPr>
        <w:t>十五、港澳台侨外籍和符合政策性照顾的人才、军人、公安、消防救援子女如何报名？</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港澳台侨外籍和符合政策性照顾的人才、</w:t>
      </w:r>
      <w:r>
        <w:rPr>
          <w:rFonts w:hint="eastAsia" w:ascii="仿宋_GB2312" w:hAnsi="仿宋_GB2312" w:eastAsia="仿宋_GB2312" w:cs="仿宋_GB2312"/>
          <w:sz w:val="32"/>
          <w:szCs w:val="32"/>
          <w:lang w:eastAsia="zh-CN"/>
        </w:rPr>
        <w:t>军人、公安、消防救援</w:t>
      </w:r>
      <w:r>
        <w:rPr>
          <w:rFonts w:hint="eastAsia" w:ascii="仿宋_GB2312" w:hAnsi="仿宋_GB2312" w:eastAsia="仿宋_GB2312" w:cs="仿宋_GB2312"/>
          <w:sz w:val="32"/>
          <w:szCs w:val="32"/>
          <w:lang w:val="en-US" w:eastAsia="zh-CN"/>
        </w:rPr>
        <w:t>子女报名与本区户籍适龄儿童报名时间相同，无须参加积分入学。海沧区将于6月左右出台《海沧区2020年秋季小学招生工作意见》，请关注</w:t>
      </w:r>
      <w:r>
        <w:rPr>
          <w:rFonts w:hint="eastAsia" w:ascii="仿宋_GB2312" w:hAnsi="仿宋_GB2312" w:eastAsia="仿宋_GB2312" w:cs="仿宋_GB2312"/>
          <w:sz w:val="32"/>
          <w:szCs w:val="32"/>
          <w:lang w:eastAsia="zh-CN"/>
        </w:rPr>
        <w:t>海沧区人民政府网站、“</w:t>
      </w:r>
      <w:r>
        <w:rPr>
          <w:rFonts w:hint="eastAsia" w:ascii="仿宋_GB2312" w:hAnsi="仿宋_GB2312" w:eastAsia="仿宋_GB2312" w:cs="仿宋_GB2312"/>
          <w:sz w:val="32"/>
          <w:szCs w:val="32"/>
          <w:lang w:val="en-US" w:eastAsia="zh-CN"/>
        </w:rPr>
        <w:t>i厦门</w:t>
      </w:r>
      <w:r>
        <w:rPr>
          <w:rFonts w:hint="eastAsia" w:ascii="仿宋_GB2312" w:hAnsi="仿宋_GB2312" w:eastAsia="仿宋_GB2312" w:cs="仿宋_GB2312"/>
          <w:sz w:val="32"/>
          <w:szCs w:val="32"/>
          <w:lang w:eastAsia="zh-CN"/>
        </w:rPr>
        <w:t>惠民平台”及微信公众号“厦门海沧教育”、“</w:t>
      </w:r>
      <w:r>
        <w:rPr>
          <w:rFonts w:hint="eastAsia" w:ascii="仿宋_GB2312" w:hAnsi="仿宋_GB2312" w:eastAsia="仿宋_GB2312" w:cs="仿宋_GB2312"/>
          <w:sz w:val="32"/>
          <w:szCs w:val="32"/>
          <w:lang w:val="en-US" w:eastAsia="zh-CN"/>
        </w:rPr>
        <w:t>i厦门</w:t>
      </w:r>
      <w:r>
        <w:rPr>
          <w:rFonts w:hint="eastAsia" w:ascii="仿宋_GB2312" w:hAnsi="仿宋_GB2312" w:eastAsia="仿宋_GB2312" w:cs="仿宋_GB2312"/>
          <w:sz w:val="32"/>
          <w:szCs w:val="32"/>
          <w:lang w:eastAsia="zh-CN"/>
        </w:rPr>
        <w:t>”了解相关政策。</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right="0" w:right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val="0"/>
        <w:bidi w:val="0"/>
        <w:adjustRightInd/>
        <w:snapToGrid/>
        <w:spacing w:line="560" w:lineRule="exact"/>
        <w:ind w:left="0" w:leftChars="0" w:right="0" w:rightChars="0"/>
        <w:jc w:val="center"/>
        <w:outlineLvl w:val="9"/>
        <w:rPr>
          <w:rFonts w:hint="eastAsia" w:ascii="仿宋_GB2312" w:hAnsi="仿宋_GB2312" w:eastAsia="仿宋_GB2312" w:cs="仿宋_GB2312"/>
          <w:b/>
          <w:color w:val="424242"/>
          <w:sz w:val="32"/>
          <w:szCs w:val="32"/>
          <w:lang w:eastAsia="zh-CN"/>
        </w:rPr>
      </w:pPr>
      <w:r>
        <w:rPr>
          <w:rFonts w:hint="eastAsia" w:ascii="仿宋_GB2312" w:hAnsi="仿宋_GB2312" w:eastAsia="仿宋_GB2312" w:cs="仿宋_GB2312"/>
          <w:b/>
          <w:color w:val="424242"/>
          <w:sz w:val="32"/>
          <w:szCs w:val="32"/>
          <w:lang w:eastAsia="zh-CN"/>
        </w:rPr>
        <w:t>第二部分</w:t>
      </w:r>
      <w:r>
        <w:rPr>
          <w:rFonts w:hint="eastAsia" w:ascii="仿宋_GB2312" w:hAnsi="仿宋_GB2312" w:eastAsia="仿宋_GB2312" w:cs="仿宋_GB2312"/>
          <w:b/>
          <w:color w:val="424242"/>
          <w:sz w:val="32"/>
          <w:szCs w:val="32"/>
          <w:lang w:val="en-US" w:eastAsia="zh-CN"/>
        </w:rPr>
        <w:t xml:space="preserve"> 积分入学的计算</w:t>
      </w:r>
    </w:p>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十六、2020年海沧区积分入学各项分数怎么计算？</w:t>
      </w:r>
    </w:p>
    <w:p>
      <w:pPr>
        <w:keepNext w:val="0"/>
        <w:keepLines w:val="0"/>
        <w:pageBreakBefore w:val="0"/>
        <w:widowControl w:val="0"/>
        <w:kinsoku/>
        <w:wordWrap/>
        <w:overflowPunct/>
        <w:topLinePunct w:val="0"/>
        <w:autoSpaceDE/>
        <w:bidi w:val="0"/>
        <w:adjustRightInd/>
        <w:snapToGrid/>
        <w:spacing w:line="560" w:lineRule="exact"/>
        <w:ind w:left="0" w:leftChars="0" w:right="0" w:rightChars="0" w:firstLine="645"/>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2020年海沧区积分入学满分120分，计算方法如下：</w:t>
      </w:r>
    </w:p>
    <w:tbl>
      <w:tblPr>
        <w:tblStyle w:val="5"/>
        <w:tblpPr w:leftFromText="180" w:rightFromText="180" w:vertAnchor="text" w:horzAnchor="page" w:tblpX="1422" w:tblpY="757"/>
        <w:tblOverlap w:val="never"/>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8"/>
        <w:gridCol w:w="1775"/>
        <w:gridCol w:w="5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trPr>
        <w:tc>
          <w:tcPr>
            <w:tcW w:w="168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积分项目</w:t>
            </w:r>
          </w:p>
        </w:tc>
        <w:tc>
          <w:tcPr>
            <w:tcW w:w="177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积分子项目</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及关联人员</w:t>
            </w:r>
          </w:p>
        </w:tc>
        <w:tc>
          <w:tcPr>
            <w:tcW w:w="5882"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积分计算方法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7" w:hRule="atLeast"/>
        </w:trPr>
        <w:tc>
          <w:tcPr>
            <w:tcW w:w="1688"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务工社保积分</w:t>
            </w:r>
          </w:p>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58分</w:t>
            </w:r>
          </w:p>
        </w:tc>
        <w:tc>
          <w:tcPr>
            <w:tcW w:w="1775" w:type="dxa"/>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主申请方</w:t>
            </w:r>
          </w:p>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缴交社保年限</w:t>
            </w:r>
          </w:p>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48分</w:t>
            </w:r>
          </w:p>
        </w:tc>
        <w:tc>
          <w:tcPr>
            <w:tcW w:w="5882" w:type="dxa"/>
            <w:noWrap w:val="0"/>
            <w:vAlign w:val="top"/>
          </w:tcPr>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随迁子女父（母）（主申请方）在工作单位参加厦门市社会保险累计每满一年（12个月）得4分，不足12个月的，按实际月份/12个月*4分计算得分，以按时缴交的月份累计计算,补缴的月份不纳入计算</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本项满分48分。</w:t>
            </w:r>
          </w:p>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计算公式：截至</w:t>
            </w:r>
            <w:r>
              <w:rPr>
                <w:rFonts w:hint="eastAsia" w:ascii="仿宋_GB2312" w:hAnsi="仿宋_GB2312" w:eastAsia="仿宋_GB2312" w:cs="仿宋_GB2312"/>
                <w:b/>
                <w:color w:val="auto"/>
                <w:sz w:val="24"/>
                <w:szCs w:val="24"/>
                <w:lang w:eastAsia="zh-CN"/>
              </w:rPr>
              <w:t>2020年</w:t>
            </w:r>
            <w:r>
              <w:rPr>
                <w:rFonts w:hint="eastAsia" w:ascii="仿宋_GB2312" w:hAnsi="仿宋_GB2312" w:eastAsia="仿宋_GB2312" w:cs="仿宋_GB2312"/>
                <w:b/>
                <w:color w:val="auto"/>
                <w:sz w:val="24"/>
                <w:szCs w:val="24"/>
                <w:lang w:val="en-US" w:eastAsia="zh-CN"/>
              </w:rPr>
              <w:t>5</w:t>
            </w:r>
            <w:r>
              <w:rPr>
                <w:rFonts w:hint="eastAsia" w:ascii="仿宋_GB2312" w:hAnsi="仿宋_GB2312" w:eastAsia="仿宋_GB2312" w:cs="仿宋_GB2312"/>
                <w:b/>
                <w:color w:val="auto"/>
                <w:sz w:val="24"/>
                <w:szCs w:val="24"/>
              </w:rPr>
              <w:t>月</w:t>
            </w:r>
            <w:r>
              <w:rPr>
                <w:rFonts w:hint="eastAsia" w:ascii="仿宋_GB2312" w:hAnsi="仿宋_GB2312" w:eastAsia="仿宋_GB2312" w:cs="仿宋_GB2312"/>
                <w:b/>
                <w:color w:val="auto"/>
                <w:sz w:val="24"/>
                <w:szCs w:val="24"/>
                <w:lang w:val="en-US" w:eastAsia="zh-CN"/>
              </w:rPr>
              <w:t>31</w:t>
            </w:r>
            <w:r>
              <w:rPr>
                <w:rFonts w:hint="eastAsia" w:ascii="仿宋_GB2312" w:hAnsi="仿宋_GB2312" w:eastAsia="仿宋_GB2312" w:cs="仿宋_GB2312"/>
                <w:b/>
                <w:color w:val="auto"/>
                <w:sz w:val="24"/>
                <w:szCs w:val="24"/>
              </w:rPr>
              <w:t xml:space="preserve">日在厦门市累计缴交社保月数÷12×4分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仿宋_GB2312" w:hAnsi="仿宋_GB2312" w:eastAsia="仿宋_GB2312" w:cs="仿宋_GB2312"/>
                <w:b/>
                <w:color w:val="auto"/>
                <w:sz w:val="24"/>
                <w:szCs w:val="24"/>
              </w:rPr>
            </w:pPr>
          </w:p>
        </w:tc>
        <w:tc>
          <w:tcPr>
            <w:tcW w:w="1775" w:type="dxa"/>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副申请方</w:t>
            </w:r>
          </w:p>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缴交社保年限</w:t>
            </w:r>
          </w:p>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10分</w:t>
            </w:r>
          </w:p>
        </w:tc>
        <w:tc>
          <w:tcPr>
            <w:tcW w:w="5882" w:type="dxa"/>
            <w:noWrap w:val="0"/>
            <w:vAlign w:val="top"/>
          </w:tcPr>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随迁子女父母双方均在厦门居住</w:t>
            </w:r>
            <w:r>
              <w:rPr>
                <w:rFonts w:hint="eastAsia" w:ascii="仿宋_GB2312" w:hAnsi="仿宋_GB2312" w:eastAsia="仿宋_GB2312" w:cs="仿宋_GB2312"/>
                <w:color w:val="000000"/>
                <w:sz w:val="24"/>
                <w:szCs w:val="24"/>
                <w:lang w:val="en-US" w:eastAsia="zh-CN"/>
              </w:rPr>
              <w:t>（副申请方近六个月须在厦有居住记录）</w:t>
            </w:r>
            <w:r>
              <w:rPr>
                <w:rFonts w:hint="eastAsia" w:ascii="仿宋_GB2312" w:hAnsi="仿宋_GB2312" w:eastAsia="仿宋_GB2312" w:cs="仿宋_GB2312"/>
                <w:color w:val="auto"/>
                <w:sz w:val="24"/>
                <w:szCs w:val="24"/>
              </w:rPr>
              <w:t>、务工的，可以一方作为主申请方计算积分，另一方作为副申请方。</w:t>
            </w:r>
          </w:p>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副申请方在厦参加社会保险的年限按每满一年（12个月）积2分（以按时缴交的月份累计计算，补缴的月份不纳入计算）计算</w:t>
            </w:r>
            <w:r>
              <w:rPr>
                <w:rFonts w:hint="eastAsia" w:ascii="仿宋_GB2312" w:hAnsi="仿宋_GB2312" w:eastAsia="仿宋_GB2312" w:cs="仿宋_GB2312"/>
                <w:color w:val="auto"/>
                <w:sz w:val="24"/>
                <w:szCs w:val="24"/>
                <w:lang w:eastAsia="zh-CN"/>
              </w:rPr>
              <w:t>得</w:t>
            </w:r>
            <w:r>
              <w:rPr>
                <w:rFonts w:hint="eastAsia" w:ascii="仿宋_GB2312" w:hAnsi="仿宋_GB2312" w:eastAsia="仿宋_GB2312" w:cs="仿宋_GB2312"/>
                <w:color w:val="auto"/>
                <w:sz w:val="24"/>
                <w:szCs w:val="24"/>
              </w:rPr>
              <w:t>分</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本项满分10分。</w:t>
            </w:r>
          </w:p>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b/>
                <w:color w:val="auto"/>
                <w:sz w:val="24"/>
                <w:szCs w:val="24"/>
              </w:rPr>
              <w:t>计算公式：截至</w:t>
            </w:r>
            <w:r>
              <w:rPr>
                <w:rFonts w:hint="eastAsia" w:ascii="仿宋_GB2312" w:hAnsi="仿宋_GB2312" w:eastAsia="仿宋_GB2312" w:cs="仿宋_GB2312"/>
                <w:b/>
                <w:color w:val="auto"/>
                <w:sz w:val="24"/>
                <w:szCs w:val="24"/>
                <w:lang w:eastAsia="zh-CN"/>
              </w:rPr>
              <w:t>2020年</w:t>
            </w:r>
            <w:r>
              <w:rPr>
                <w:rFonts w:hint="eastAsia" w:ascii="仿宋_GB2312" w:hAnsi="仿宋_GB2312" w:eastAsia="仿宋_GB2312" w:cs="仿宋_GB2312"/>
                <w:b/>
                <w:color w:val="auto"/>
                <w:sz w:val="24"/>
                <w:szCs w:val="24"/>
                <w:lang w:val="en-US" w:eastAsia="zh-CN"/>
              </w:rPr>
              <w:t>5</w:t>
            </w:r>
            <w:r>
              <w:rPr>
                <w:rFonts w:hint="eastAsia" w:ascii="仿宋_GB2312" w:hAnsi="仿宋_GB2312" w:eastAsia="仿宋_GB2312" w:cs="仿宋_GB2312"/>
                <w:b/>
                <w:color w:val="auto"/>
                <w:sz w:val="24"/>
                <w:szCs w:val="24"/>
              </w:rPr>
              <w:t>月</w:t>
            </w:r>
            <w:r>
              <w:rPr>
                <w:rFonts w:hint="eastAsia" w:ascii="仿宋_GB2312" w:hAnsi="仿宋_GB2312" w:eastAsia="仿宋_GB2312" w:cs="仿宋_GB2312"/>
                <w:b/>
                <w:color w:val="auto"/>
                <w:sz w:val="24"/>
                <w:szCs w:val="24"/>
                <w:lang w:val="en-US" w:eastAsia="zh-CN"/>
              </w:rPr>
              <w:t>31</w:t>
            </w:r>
            <w:r>
              <w:rPr>
                <w:rFonts w:hint="eastAsia" w:ascii="仿宋_GB2312" w:hAnsi="仿宋_GB2312" w:eastAsia="仿宋_GB2312" w:cs="仿宋_GB2312"/>
                <w:b/>
                <w:color w:val="auto"/>
                <w:sz w:val="24"/>
                <w:szCs w:val="24"/>
              </w:rPr>
              <w:t>日副申请方</w:t>
            </w:r>
            <w:r>
              <w:rPr>
                <w:rFonts w:hint="eastAsia" w:ascii="仿宋_GB2312" w:hAnsi="仿宋_GB2312" w:eastAsia="仿宋_GB2312" w:cs="仿宋_GB2312"/>
                <w:b/>
                <w:bCs/>
                <w:color w:val="auto"/>
                <w:sz w:val="24"/>
                <w:szCs w:val="24"/>
              </w:rPr>
              <w:t>缴交社保累计月数</w:t>
            </w:r>
            <w:r>
              <w:rPr>
                <w:rFonts w:hint="eastAsia" w:ascii="仿宋_GB2312" w:hAnsi="仿宋_GB2312" w:eastAsia="仿宋_GB2312" w:cs="仿宋_GB2312"/>
                <w:b/>
                <w:color w:val="auto"/>
                <w:sz w:val="24"/>
                <w:szCs w:val="24"/>
              </w:rPr>
              <w:t>÷</w:t>
            </w:r>
            <w:r>
              <w:rPr>
                <w:rFonts w:hint="eastAsia" w:ascii="仿宋_GB2312" w:hAnsi="仿宋_GB2312" w:eastAsia="仿宋_GB2312" w:cs="仿宋_GB2312"/>
                <w:b/>
                <w:bCs/>
                <w:color w:val="auto"/>
                <w:sz w:val="24"/>
                <w:szCs w:val="24"/>
              </w:rPr>
              <w:t>12</w:t>
            </w:r>
            <w:r>
              <w:rPr>
                <w:rFonts w:hint="eastAsia" w:ascii="仿宋_GB2312" w:hAnsi="仿宋_GB2312" w:eastAsia="仿宋_GB2312" w:cs="仿宋_GB2312"/>
                <w:b/>
                <w:color w:val="auto"/>
                <w:sz w:val="24"/>
                <w:szCs w:val="24"/>
              </w:rPr>
              <w:t>×</w:t>
            </w:r>
            <w:r>
              <w:rPr>
                <w:rFonts w:hint="eastAsia" w:ascii="仿宋_GB2312" w:hAnsi="仿宋_GB2312" w:eastAsia="仿宋_GB2312" w:cs="仿宋_GB2312"/>
                <w:b/>
                <w:bCs/>
                <w:color w:val="auto"/>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6" w:hRule="atLeast"/>
        </w:trPr>
        <w:tc>
          <w:tcPr>
            <w:tcW w:w="1688"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稳定居住积分</w:t>
            </w:r>
          </w:p>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57分</w:t>
            </w:r>
          </w:p>
        </w:tc>
        <w:tc>
          <w:tcPr>
            <w:tcW w:w="1775" w:type="dxa"/>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主申请方</w:t>
            </w:r>
          </w:p>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居住年限</w:t>
            </w:r>
          </w:p>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24分</w:t>
            </w:r>
          </w:p>
        </w:tc>
        <w:tc>
          <w:tcPr>
            <w:tcW w:w="5882" w:type="dxa"/>
            <w:noWrap w:val="0"/>
            <w:vAlign w:val="top"/>
          </w:tcPr>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随迁子女父（母）一方（主申请方）在厦门市居住累计每满一年（按365天计算）积2分，不足1年的，按照实际天数/365天*2分计算得分</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本项满分24分。</w:t>
            </w:r>
          </w:p>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计算公式：截至</w:t>
            </w:r>
            <w:r>
              <w:rPr>
                <w:rFonts w:hint="eastAsia" w:ascii="仿宋_GB2312" w:hAnsi="仿宋_GB2312" w:eastAsia="仿宋_GB2312" w:cs="仿宋_GB2312"/>
                <w:b/>
                <w:color w:val="auto"/>
                <w:sz w:val="24"/>
                <w:szCs w:val="24"/>
                <w:lang w:eastAsia="zh-CN"/>
              </w:rPr>
              <w:t>2020年</w:t>
            </w:r>
            <w:r>
              <w:rPr>
                <w:rFonts w:hint="eastAsia" w:ascii="仿宋_GB2312" w:hAnsi="仿宋_GB2312" w:eastAsia="仿宋_GB2312" w:cs="仿宋_GB2312"/>
                <w:b/>
                <w:color w:val="auto"/>
                <w:sz w:val="24"/>
                <w:szCs w:val="24"/>
                <w:lang w:val="en-US" w:eastAsia="zh-CN"/>
              </w:rPr>
              <w:t>5</w:t>
            </w:r>
            <w:r>
              <w:rPr>
                <w:rFonts w:hint="eastAsia" w:ascii="仿宋_GB2312" w:hAnsi="仿宋_GB2312" w:eastAsia="仿宋_GB2312" w:cs="仿宋_GB2312"/>
                <w:b/>
                <w:color w:val="auto"/>
                <w:sz w:val="24"/>
                <w:szCs w:val="24"/>
              </w:rPr>
              <w:t>月</w:t>
            </w:r>
            <w:r>
              <w:rPr>
                <w:rFonts w:hint="eastAsia" w:ascii="仿宋_GB2312" w:hAnsi="仿宋_GB2312" w:eastAsia="仿宋_GB2312" w:cs="仿宋_GB2312"/>
                <w:b/>
                <w:color w:val="auto"/>
                <w:sz w:val="24"/>
                <w:szCs w:val="24"/>
                <w:lang w:val="en-US" w:eastAsia="zh-CN"/>
              </w:rPr>
              <w:t>31</w:t>
            </w:r>
            <w:r>
              <w:rPr>
                <w:rFonts w:hint="eastAsia" w:ascii="仿宋_GB2312" w:hAnsi="仿宋_GB2312" w:eastAsia="仿宋_GB2312" w:cs="仿宋_GB2312"/>
                <w:b/>
                <w:color w:val="auto"/>
                <w:sz w:val="24"/>
                <w:szCs w:val="24"/>
              </w:rPr>
              <w:t xml:space="preserve">日在厦门市居住累计天数÷365×2分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仿宋_GB2312" w:hAnsi="仿宋_GB2312" w:eastAsia="仿宋_GB2312" w:cs="仿宋_GB2312"/>
                <w:b/>
                <w:color w:val="auto"/>
                <w:sz w:val="24"/>
                <w:szCs w:val="24"/>
              </w:rPr>
            </w:pPr>
          </w:p>
        </w:tc>
        <w:tc>
          <w:tcPr>
            <w:tcW w:w="1775" w:type="dxa"/>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主、副申请方</w:t>
            </w:r>
          </w:p>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购置房产情况</w:t>
            </w:r>
          </w:p>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24分</w:t>
            </w:r>
          </w:p>
        </w:tc>
        <w:tc>
          <w:tcPr>
            <w:tcW w:w="5882" w:type="dxa"/>
            <w:noWrap w:val="0"/>
            <w:vAlign w:val="top"/>
          </w:tcPr>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000000"/>
                <w:sz w:val="24"/>
                <w:szCs w:val="24"/>
              </w:rPr>
              <w:t>随迁子女父（母）在海沧区购置</w:t>
            </w:r>
            <w:r>
              <w:rPr>
                <w:rFonts w:hint="eastAsia" w:ascii="仿宋_GB2312" w:hAnsi="仿宋_GB2312" w:eastAsia="仿宋_GB2312" w:cs="仿宋_GB2312"/>
                <w:color w:val="000000"/>
                <w:sz w:val="24"/>
                <w:szCs w:val="24"/>
                <w:lang w:eastAsia="zh-CN"/>
              </w:rPr>
              <w:t>成套居住条件的</w:t>
            </w:r>
            <w:r>
              <w:rPr>
                <w:rFonts w:hint="eastAsia" w:ascii="仿宋_GB2312" w:hAnsi="仿宋_GB2312" w:eastAsia="仿宋_GB2312" w:cs="仿宋_GB2312"/>
                <w:color w:val="000000"/>
                <w:sz w:val="24"/>
                <w:szCs w:val="24"/>
              </w:rPr>
              <w:t>商品住房（房屋用途应为“住宅”），且其父（母）所占房屋产权的比例超过50%（不含50%）的，得</w:t>
            </w:r>
            <w:r>
              <w:rPr>
                <w:rFonts w:hint="eastAsia" w:ascii="仿宋_GB2312" w:hAnsi="仿宋_GB2312" w:eastAsia="仿宋_GB2312" w:cs="仿宋_GB2312"/>
                <w:color w:val="000000"/>
                <w:sz w:val="24"/>
                <w:szCs w:val="24"/>
                <w:lang w:val="en-US" w:eastAsia="zh-CN"/>
              </w:rPr>
              <w:t>24</w:t>
            </w:r>
            <w:r>
              <w:rPr>
                <w:rFonts w:hint="eastAsia" w:ascii="仿宋_GB2312" w:hAnsi="仿宋_GB2312" w:eastAsia="仿宋_GB2312" w:cs="仿宋_GB2312"/>
                <w:color w:val="000000"/>
                <w:sz w:val="24"/>
                <w:szCs w:val="24"/>
              </w:rPr>
              <w:t>分；</w:t>
            </w:r>
            <w:r>
              <w:rPr>
                <w:rFonts w:hint="eastAsia" w:ascii="仿宋_GB2312" w:hAnsi="仿宋_GB2312" w:eastAsia="仿宋_GB2312" w:cs="仿宋_GB2312"/>
                <w:color w:val="000000"/>
                <w:sz w:val="24"/>
                <w:szCs w:val="24"/>
                <w:lang w:eastAsia="zh-CN"/>
              </w:rPr>
              <w:t>同一套房产，由随迁子女父（母）共同拥有产权的，可将夫妻二人的产权合计计算。在海沧区</w:t>
            </w:r>
            <w:r>
              <w:rPr>
                <w:rFonts w:hint="eastAsia" w:ascii="仿宋_GB2312" w:hAnsi="仿宋_GB2312" w:eastAsia="仿宋_GB2312" w:cs="仿宋_GB2312"/>
                <w:color w:val="000000"/>
                <w:sz w:val="24"/>
                <w:szCs w:val="24"/>
              </w:rPr>
              <w:t>拥有多套房产的，仅按一套计算。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1" w:hRule="atLeast"/>
        </w:trPr>
        <w:tc>
          <w:tcPr>
            <w:tcW w:w="168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仿宋_GB2312" w:hAnsi="仿宋_GB2312" w:eastAsia="仿宋_GB2312" w:cs="仿宋_GB2312"/>
                <w:b/>
                <w:color w:val="auto"/>
                <w:sz w:val="24"/>
                <w:szCs w:val="24"/>
              </w:rPr>
            </w:pPr>
          </w:p>
        </w:tc>
        <w:tc>
          <w:tcPr>
            <w:tcW w:w="1775" w:type="dxa"/>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主申请方</w:t>
            </w:r>
          </w:p>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居住社保</w:t>
            </w:r>
          </w:p>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均在</w:t>
            </w:r>
            <w:r>
              <w:rPr>
                <w:rFonts w:hint="eastAsia" w:ascii="仿宋_GB2312" w:hAnsi="仿宋_GB2312" w:eastAsia="仿宋_GB2312" w:cs="仿宋_GB2312"/>
                <w:b/>
                <w:color w:val="auto"/>
                <w:sz w:val="24"/>
                <w:szCs w:val="24"/>
                <w:lang w:eastAsia="zh-CN"/>
              </w:rPr>
              <w:t>海沧</w:t>
            </w:r>
            <w:r>
              <w:rPr>
                <w:rFonts w:hint="eastAsia" w:ascii="仿宋_GB2312" w:hAnsi="仿宋_GB2312" w:eastAsia="仿宋_GB2312" w:cs="仿宋_GB2312"/>
                <w:b/>
                <w:color w:val="auto"/>
                <w:sz w:val="24"/>
                <w:szCs w:val="24"/>
              </w:rPr>
              <w:t>区</w:t>
            </w: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9分</w:t>
            </w:r>
          </w:p>
        </w:tc>
        <w:tc>
          <w:tcPr>
            <w:tcW w:w="5882"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随迁子女父（母）一方（主申请方）居住地与社会保险缴交地均在</w:t>
            </w:r>
            <w:r>
              <w:rPr>
                <w:rFonts w:hint="eastAsia" w:ascii="仿宋_GB2312" w:hAnsi="仿宋_GB2312" w:eastAsia="仿宋_GB2312" w:cs="仿宋_GB2312"/>
                <w:color w:val="auto"/>
                <w:sz w:val="24"/>
                <w:szCs w:val="24"/>
                <w:lang w:eastAsia="zh-CN"/>
              </w:rPr>
              <w:t>海沧</w:t>
            </w:r>
            <w:r>
              <w:rPr>
                <w:rFonts w:hint="eastAsia" w:ascii="仿宋_GB2312" w:hAnsi="仿宋_GB2312" w:eastAsia="仿宋_GB2312" w:cs="仿宋_GB2312"/>
                <w:color w:val="auto"/>
                <w:sz w:val="24"/>
                <w:szCs w:val="24"/>
              </w:rPr>
              <w:t>区的，累计每满一年（12个月）积1分，不足12个月的，按符合条件的实际月份/12个月*1分计算得分，以社会保险按时缴交的月份累计计算,补缴的月份不纳入计算</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本项满分9分。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8" w:type="dxa"/>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计划生育积分</w:t>
            </w:r>
          </w:p>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5分</w:t>
            </w:r>
          </w:p>
        </w:tc>
        <w:tc>
          <w:tcPr>
            <w:tcW w:w="1775" w:type="dxa"/>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随迁子女</w:t>
            </w:r>
          </w:p>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仿宋_GB2312" w:hAnsi="仿宋_GB2312" w:eastAsia="仿宋_GB2312" w:cs="仿宋_GB2312"/>
                <w:b/>
                <w:color w:val="auto"/>
                <w:sz w:val="24"/>
                <w:szCs w:val="24"/>
                <w:lang w:eastAsia="zh-CN"/>
              </w:rPr>
            </w:pPr>
            <w:r>
              <w:rPr>
                <w:rFonts w:hint="eastAsia" w:ascii="仿宋_GB2312" w:hAnsi="仿宋_GB2312" w:eastAsia="仿宋_GB2312" w:cs="仿宋_GB2312"/>
                <w:b/>
                <w:color w:val="auto"/>
                <w:sz w:val="24"/>
                <w:szCs w:val="24"/>
              </w:rPr>
              <w:t>计划生育</w:t>
            </w:r>
            <w:r>
              <w:rPr>
                <w:rFonts w:hint="eastAsia" w:ascii="仿宋_GB2312" w:hAnsi="仿宋_GB2312" w:eastAsia="仿宋_GB2312" w:cs="仿宋_GB2312"/>
                <w:b/>
                <w:color w:val="auto"/>
                <w:sz w:val="24"/>
                <w:szCs w:val="24"/>
                <w:lang w:eastAsia="zh-CN"/>
              </w:rPr>
              <w:t>情况</w:t>
            </w: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5分</w:t>
            </w:r>
          </w:p>
        </w:tc>
        <w:tc>
          <w:tcPr>
            <w:tcW w:w="5882"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随迁子女的出生符合计划生育政策的，积5分。</w:t>
            </w:r>
          </w:p>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若随迁子女出生</w:t>
            </w:r>
            <w:r>
              <w:rPr>
                <w:rFonts w:hint="eastAsia" w:ascii="仿宋_GB2312" w:hAnsi="仿宋_GB2312" w:eastAsia="仿宋_GB2312" w:cs="仿宋_GB2312"/>
                <w:color w:val="auto"/>
                <w:sz w:val="24"/>
                <w:szCs w:val="24"/>
                <w:lang w:eastAsia="zh-CN"/>
              </w:rPr>
              <w:t>时</w:t>
            </w:r>
            <w:r>
              <w:rPr>
                <w:rFonts w:hint="eastAsia" w:ascii="仿宋_GB2312" w:hAnsi="仿宋_GB2312" w:eastAsia="仿宋_GB2312" w:cs="仿宋_GB2312"/>
                <w:color w:val="auto"/>
                <w:sz w:val="24"/>
                <w:szCs w:val="24"/>
              </w:rPr>
              <w:t>违反计划生育政策，无论其父母是否已接受处理，该项均不得分。</w:t>
            </w:r>
          </w:p>
        </w:tc>
      </w:tr>
    </w:tbl>
    <w:p>
      <w:pPr>
        <w:keepNext w:val="0"/>
        <w:keepLines w:val="0"/>
        <w:pageBreakBefore w:val="0"/>
        <w:widowControl w:val="0"/>
        <w:kinsoku/>
        <w:wordWrap/>
        <w:overflowPunct/>
        <w:topLinePunct w:val="0"/>
        <w:autoSpaceDE/>
        <w:autoSpaceDN w:val="0"/>
        <w:bidi w:val="0"/>
        <w:adjustRightInd/>
        <w:snapToGrid/>
        <w:spacing w:after="0" w:line="560" w:lineRule="exact"/>
        <w:ind w:left="0" w:leftChars="0" w:right="0" w:rightChars="0" w:firstLine="643" w:firstLineChars="200"/>
        <w:jc w:val="both"/>
        <w:textAlignment w:val="auto"/>
        <w:outlineLvl w:val="9"/>
        <w:rPr>
          <w:rFonts w:hint="eastAsia" w:ascii="仿宋_GB2312" w:hAnsi="仿宋_GB2312" w:eastAsia="仿宋_GB2312" w:cs="仿宋_GB2312"/>
          <w:b/>
          <w:color w:val="424242"/>
          <w:sz w:val="32"/>
          <w:szCs w:val="32"/>
          <w:lang w:eastAsia="zh-CN"/>
        </w:rPr>
      </w:pPr>
    </w:p>
    <w:p>
      <w:pPr>
        <w:keepNext w:val="0"/>
        <w:keepLines w:val="0"/>
        <w:pageBreakBefore w:val="0"/>
        <w:widowControl w:val="0"/>
        <w:kinsoku/>
        <w:wordWrap/>
        <w:overflowPunct/>
        <w:topLinePunct w:val="0"/>
        <w:autoSpaceDE/>
        <w:autoSpaceDN w:val="0"/>
        <w:bidi w:val="0"/>
        <w:adjustRightInd/>
        <w:snapToGrid/>
        <w:spacing w:after="0" w:line="560" w:lineRule="exact"/>
        <w:ind w:left="0" w:leftChars="0" w:right="0" w:rightChars="0" w:firstLine="643" w:firstLineChars="200"/>
        <w:jc w:val="both"/>
        <w:textAlignment w:val="auto"/>
        <w:outlineLvl w:val="9"/>
        <w:rPr>
          <w:rFonts w:hint="eastAsia" w:ascii="仿宋_GB2312" w:hAnsi="仿宋_GB2312" w:eastAsia="仿宋_GB2312" w:cs="仿宋_GB2312"/>
          <w:b/>
          <w:color w:val="424242"/>
          <w:sz w:val="32"/>
          <w:szCs w:val="32"/>
          <w:lang w:eastAsia="zh-CN"/>
        </w:rPr>
      </w:pPr>
      <w:r>
        <w:rPr>
          <w:rFonts w:hint="eastAsia" w:ascii="仿宋_GB2312" w:hAnsi="仿宋_GB2312" w:eastAsia="仿宋_GB2312" w:cs="仿宋_GB2312"/>
          <w:b/>
          <w:color w:val="424242"/>
          <w:sz w:val="32"/>
          <w:szCs w:val="32"/>
          <w:lang w:eastAsia="zh-CN"/>
        </w:rPr>
        <w:t>十七、主申请方和副申请方怎么选择？用谁的信息注册和认证“i厦门”账号谁就是主申请方吗？</w:t>
      </w:r>
    </w:p>
    <w:p>
      <w:pPr>
        <w:keepNext w:val="0"/>
        <w:keepLines w:val="0"/>
        <w:pageBreakBefore w:val="0"/>
        <w:widowControl w:val="0"/>
        <w:kinsoku/>
        <w:wordWrap/>
        <w:overflowPunct/>
        <w:topLinePunct w:val="0"/>
        <w:autoSpaceDE/>
        <w:bidi w:val="0"/>
        <w:adjustRightInd/>
        <w:snapToGrid/>
        <w:spacing w:line="560" w:lineRule="exact"/>
        <w:ind w:left="0" w:leftChars="0" w:right="0" w:rightChars="0" w:firstLine="645"/>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报名时必须用孩子的父亲或母亲其中一方的信息注册和认证账号，但用谁的信息注册和认证与是否是主申请方没有关系，只须在报名时填写孩子父亲和母亲两个人的信息即可。积分系统在公布积分试算结果时会分别以两个监护人为主申请方计算出两个积分（即父亲为主母亲为副和母亲为主父亲为副），家长可以在积分确认时自行选择一方（通常选得分较高的）为主申请方进行积分确认，无须在报名时就决定和选择由谁作为主申请方计算积分。</w:t>
      </w:r>
    </w:p>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jc w:val="both"/>
        <w:textAlignment w:val="auto"/>
        <w:outlineLvl w:val="9"/>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jc w:val="center"/>
        <w:textAlignment w:val="auto"/>
        <w:outlineLvl w:val="9"/>
        <w:rPr>
          <w:rFonts w:hint="eastAsia" w:ascii="仿宋_GB2312" w:hAnsi="仿宋_GB2312" w:eastAsia="仿宋_GB2312" w:cs="仿宋_GB2312"/>
          <w:b/>
          <w:color w:val="424242"/>
          <w:sz w:val="32"/>
          <w:szCs w:val="32"/>
          <w:lang w:val="en-US" w:eastAsia="zh-CN"/>
        </w:rPr>
      </w:pPr>
      <w:r>
        <w:rPr>
          <w:rFonts w:hint="eastAsia" w:ascii="仿宋_GB2312" w:hAnsi="仿宋_GB2312" w:eastAsia="仿宋_GB2312" w:cs="仿宋_GB2312"/>
          <w:b/>
          <w:color w:val="424242"/>
          <w:sz w:val="32"/>
          <w:szCs w:val="32"/>
          <w:lang w:eastAsia="zh-CN"/>
        </w:rPr>
        <w:t>第三部分</w:t>
      </w:r>
      <w:r>
        <w:rPr>
          <w:rFonts w:hint="eastAsia" w:ascii="仿宋_GB2312" w:hAnsi="仿宋_GB2312" w:eastAsia="仿宋_GB2312" w:cs="仿宋_GB2312"/>
          <w:b/>
          <w:color w:val="424242"/>
          <w:sz w:val="32"/>
          <w:szCs w:val="32"/>
          <w:lang w:val="en-US" w:eastAsia="zh-CN"/>
        </w:rPr>
        <w:t xml:space="preserve">  居住积分相关问题</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十八、2016年12月1日前办理暂住证的，可以累计计算居住时间吗？</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color w:val="0C0C0C"/>
          <w:sz w:val="32"/>
          <w:szCs w:val="32"/>
        </w:rPr>
      </w:pPr>
      <w:r>
        <w:rPr>
          <w:rFonts w:hint="eastAsia" w:ascii="仿宋_GB2312" w:hAnsi="仿宋_GB2312" w:eastAsia="仿宋_GB2312" w:cs="仿宋_GB2312"/>
          <w:sz w:val="32"/>
          <w:szCs w:val="32"/>
          <w:lang w:eastAsia="zh-CN"/>
        </w:rPr>
        <w:t>2016年12月之前办理暂住证的时间可以累计计算积分。随迁子女父母申领居住证前在公安机关记录的暂住时间，与居住时间合并计算积分。</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bCs/>
          <w:color w:val="auto"/>
          <w:sz w:val="32"/>
          <w:szCs w:val="32"/>
          <w:lang w:val="en-US" w:eastAsia="zh-CN"/>
        </w:rPr>
        <w:t>十九、在海沧区购房并取得产权证后没有办理居住证，近期才开始办理居住证能参加积分入学吗？</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u w:val="none" w:color="auto"/>
        </w:rPr>
        <w:t>在海沧区购置拥有50%以上（不含50%）产权</w:t>
      </w:r>
      <w:r>
        <w:rPr>
          <w:rFonts w:hint="eastAsia" w:ascii="仿宋_GB2312" w:hAnsi="仿宋_GB2312" w:eastAsia="仿宋_GB2312" w:cs="仿宋_GB2312"/>
          <w:color w:val="000000"/>
          <w:sz w:val="32"/>
          <w:szCs w:val="32"/>
          <w:u w:val="none" w:color="auto"/>
          <w:lang w:eastAsia="zh-CN"/>
        </w:rPr>
        <w:t>的成套居住条件</w:t>
      </w:r>
      <w:r>
        <w:rPr>
          <w:rFonts w:hint="eastAsia" w:ascii="仿宋_GB2312" w:hAnsi="仿宋_GB2312" w:eastAsia="仿宋_GB2312" w:cs="仿宋_GB2312"/>
          <w:color w:val="000000"/>
          <w:sz w:val="32"/>
          <w:szCs w:val="32"/>
          <w:u w:val="none" w:color="auto"/>
        </w:rPr>
        <w:t>商品住房（房屋用途应为“住宅”）的随迁子女父（母），若因办理</w:t>
      </w:r>
      <w:r>
        <w:rPr>
          <w:rFonts w:hint="eastAsia" w:ascii="仿宋_GB2312" w:hAnsi="仿宋_GB2312" w:eastAsia="仿宋_GB2312" w:cs="仿宋_GB2312"/>
          <w:color w:val="000000"/>
          <w:sz w:val="32"/>
          <w:szCs w:val="32"/>
          <w:u w:val="none" w:color="auto"/>
          <w:lang w:eastAsia="zh-CN"/>
        </w:rPr>
        <w:t>居</w:t>
      </w:r>
      <w:r>
        <w:rPr>
          <w:rFonts w:hint="eastAsia" w:ascii="仿宋_GB2312" w:hAnsi="仿宋_GB2312" w:eastAsia="仿宋_GB2312" w:cs="仿宋_GB2312"/>
          <w:color w:val="000000"/>
          <w:sz w:val="32"/>
          <w:szCs w:val="32"/>
          <w:u w:val="none" w:color="auto"/>
        </w:rPr>
        <w:t>住证年限不足而达不到积分入学基本条件的，可凭</w:t>
      </w:r>
      <w:r>
        <w:rPr>
          <w:rFonts w:hint="eastAsia" w:ascii="仿宋_GB2312" w:hAnsi="仿宋_GB2312" w:eastAsia="仿宋_GB2312" w:cs="仿宋_GB2312"/>
          <w:color w:val="000000"/>
          <w:sz w:val="32"/>
          <w:szCs w:val="32"/>
          <w:u w:val="none" w:color="auto"/>
          <w:lang w:eastAsia="zh-CN"/>
        </w:rPr>
        <w:t>父</w:t>
      </w:r>
      <w:r>
        <w:rPr>
          <w:rFonts w:hint="eastAsia" w:ascii="仿宋_GB2312" w:hAnsi="仿宋_GB2312" w:eastAsia="仿宋_GB2312" w:cs="仿宋_GB2312"/>
          <w:color w:val="000000"/>
          <w:sz w:val="32"/>
          <w:szCs w:val="32"/>
          <w:u w:val="none" w:color="auto"/>
        </w:rPr>
        <w:t>（</w:t>
      </w:r>
      <w:r>
        <w:rPr>
          <w:rFonts w:hint="eastAsia" w:ascii="仿宋_GB2312" w:hAnsi="仿宋_GB2312" w:eastAsia="仿宋_GB2312" w:cs="仿宋_GB2312"/>
          <w:color w:val="000000"/>
          <w:sz w:val="32"/>
          <w:szCs w:val="32"/>
          <w:u w:val="none" w:color="auto"/>
          <w:lang w:eastAsia="zh-CN"/>
        </w:rPr>
        <w:t>母</w:t>
      </w:r>
      <w:r>
        <w:rPr>
          <w:rFonts w:hint="eastAsia" w:ascii="仿宋_GB2312" w:hAnsi="仿宋_GB2312" w:eastAsia="仿宋_GB2312" w:cs="仿宋_GB2312"/>
          <w:color w:val="000000"/>
          <w:sz w:val="32"/>
          <w:szCs w:val="32"/>
          <w:u w:val="none" w:color="auto"/>
        </w:rPr>
        <w:t>）在海沧购买房屋登记备案的时间</w:t>
      </w:r>
      <w:r>
        <w:rPr>
          <w:rFonts w:hint="eastAsia" w:ascii="仿宋_GB2312" w:hAnsi="仿宋_GB2312" w:eastAsia="仿宋_GB2312" w:cs="仿宋_GB2312"/>
          <w:color w:val="000000"/>
          <w:sz w:val="32"/>
          <w:szCs w:val="32"/>
          <w:u w:val="none" w:color="auto"/>
          <w:lang w:eastAsia="zh-CN"/>
        </w:rPr>
        <w:t>（登记备案时间截止至</w:t>
      </w:r>
      <w:r>
        <w:rPr>
          <w:rFonts w:hint="eastAsia" w:ascii="仿宋_GB2312" w:hAnsi="仿宋_GB2312" w:eastAsia="仿宋_GB2312" w:cs="仿宋_GB2312"/>
          <w:color w:val="000000"/>
          <w:sz w:val="32"/>
          <w:szCs w:val="32"/>
          <w:u w:val="none" w:color="auto"/>
          <w:lang w:val="en-US" w:eastAsia="zh-CN"/>
        </w:rPr>
        <w:t>2020年5月15日）</w:t>
      </w:r>
      <w:r>
        <w:rPr>
          <w:rFonts w:hint="eastAsia" w:ascii="仿宋_GB2312" w:hAnsi="仿宋_GB2312" w:eastAsia="仿宋_GB2312" w:cs="仿宋_GB2312"/>
          <w:color w:val="000000"/>
          <w:sz w:val="32"/>
          <w:szCs w:val="32"/>
          <w:u w:val="none" w:color="auto"/>
        </w:rPr>
        <w:t>与办理</w:t>
      </w:r>
      <w:r>
        <w:rPr>
          <w:rFonts w:hint="eastAsia" w:ascii="仿宋_GB2312" w:hAnsi="仿宋_GB2312" w:eastAsia="仿宋_GB2312" w:cs="仿宋_GB2312"/>
          <w:color w:val="000000"/>
          <w:sz w:val="32"/>
          <w:szCs w:val="32"/>
          <w:u w:val="none" w:color="auto"/>
          <w:lang w:eastAsia="zh-CN"/>
        </w:rPr>
        <w:t>居</w:t>
      </w:r>
      <w:r>
        <w:rPr>
          <w:rFonts w:hint="eastAsia" w:ascii="仿宋_GB2312" w:hAnsi="仿宋_GB2312" w:eastAsia="仿宋_GB2312" w:cs="仿宋_GB2312"/>
          <w:color w:val="000000"/>
          <w:sz w:val="32"/>
          <w:szCs w:val="32"/>
          <w:u w:val="none" w:color="auto"/>
        </w:rPr>
        <w:t>住证的时间合并计算在厦</w:t>
      </w:r>
      <w:r>
        <w:rPr>
          <w:rFonts w:hint="eastAsia" w:ascii="仿宋_GB2312" w:hAnsi="仿宋_GB2312" w:eastAsia="仿宋_GB2312" w:cs="仿宋_GB2312"/>
          <w:color w:val="000000"/>
          <w:sz w:val="32"/>
          <w:szCs w:val="32"/>
          <w:u w:val="none" w:color="auto"/>
          <w:lang w:eastAsia="zh-CN"/>
        </w:rPr>
        <w:t>居</w:t>
      </w:r>
      <w:r>
        <w:rPr>
          <w:rFonts w:hint="eastAsia" w:ascii="仿宋_GB2312" w:hAnsi="仿宋_GB2312" w:eastAsia="仿宋_GB2312" w:cs="仿宋_GB2312"/>
          <w:color w:val="000000"/>
          <w:sz w:val="32"/>
          <w:szCs w:val="32"/>
          <w:u w:val="none" w:color="auto"/>
        </w:rPr>
        <w:t>住时间。</w:t>
      </w:r>
      <w:r>
        <w:rPr>
          <w:rFonts w:hint="eastAsia" w:ascii="仿宋_GB2312" w:hAnsi="仿宋_GB2312" w:eastAsia="仿宋_GB2312" w:cs="仿宋_GB2312"/>
          <w:sz w:val="32"/>
          <w:szCs w:val="32"/>
          <w:lang w:eastAsia="zh-CN"/>
        </w:rPr>
        <w:t>满足连续居住6个月以上的，可视为符合居住时间的基本条件。</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计算务工社保分、稳定居住分时不以此方法计算得分。所购商品住房产权登记用途必须为“住宅”，登记为“商用”或“商住”的不按此方法计算。</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已在海沧区购房，但至今未办理居住证的，请于</w:t>
      </w:r>
      <w:r>
        <w:rPr>
          <w:rFonts w:hint="eastAsia" w:ascii="仿宋_GB2312" w:hAnsi="仿宋_GB2312" w:eastAsia="仿宋_GB2312" w:cs="仿宋_GB2312"/>
          <w:sz w:val="32"/>
          <w:szCs w:val="32"/>
          <w:lang w:val="en-US" w:eastAsia="zh-CN"/>
        </w:rPr>
        <w:t>5月15日前</w:t>
      </w:r>
      <w:r>
        <w:rPr>
          <w:rFonts w:hint="eastAsia" w:ascii="仿宋_GB2312" w:hAnsi="仿宋_GB2312" w:eastAsia="仿宋_GB2312" w:cs="仿宋_GB2312"/>
          <w:sz w:val="32"/>
          <w:szCs w:val="32"/>
          <w:lang w:eastAsia="zh-CN"/>
        </w:rPr>
        <w:t>尽快至派出所办理。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第四部分  社保和计生积分相关问题</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color w:val="auto"/>
          <w:sz w:val="32"/>
          <w:szCs w:val="32"/>
          <w:lang w:val="en-US" w:eastAsia="zh-CN"/>
        </w:rPr>
        <w:t>二十、家长来厦门后没有缴交社保，可以报名吗？</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sz w:val="32"/>
          <w:szCs w:val="32"/>
          <w:lang w:eastAsia="zh-CN"/>
        </w:rPr>
        <w:t>积分入学报名基本条件对社保没有要求，只要符合第一点的积分入学条件即可参加报名。</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color w:val="auto"/>
          <w:sz w:val="32"/>
          <w:szCs w:val="32"/>
          <w:lang w:val="en-US" w:eastAsia="zh-CN"/>
        </w:rPr>
        <w:t>二十一、家长原来在外地缴交的社保，现社保从外地转入厦门，在外地缴交的社保能算吗？</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政策中所提及的社保是指因在厦门务工、由务工单位按规定缴交的社会保险（含厦门市户籍人员个人逐月缴交的社保，不含农保）。从外地转入的社保不予认定，只认定在厦缴交的部分。</w:t>
      </w:r>
    </w:p>
    <w:p>
      <w:pPr>
        <w:keepNext w:val="0"/>
        <w:keepLines w:val="0"/>
        <w:pageBreakBefore w:val="0"/>
        <w:widowControl w:val="0"/>
        <w:kinsoku/>
        <w:wordWrap/>
        <w:overflowPunct/>
        <w:topLinePunct w:val="0"/>
        <w:autoSpaceDE/>
        <w:bidi w:val="0"/>
        <w:adjustRightInd/>
        <w:snapToGrid/>
        <w:spacing w:after="0" w:line="56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二十二、2020年积分入学还需要办理计生证明吗？符合计生政策的孩子还可以加分吗？</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随迁子女出生时符合计划生育政策可加5分，监护人无须办理纸质计生证明，只须到居住地居委会进行计划生育状况网格化登记，报名系统会自动提取数据并加5分。计生登记截止时间为</w:t>
      </w:r>
      <w:r>
        <w:rPr>
          <w:rFonts w:hint="eastAsia" w:ascii="仿宋_GB2312" w:hAnsi="仿宋_GB2312" w:eastAsia="仿宋_GB2312" w:cs="仿宋_GB2312"/>
          <w:sz w:val="32"/>
          <w:szCs w:val="32"/>
          <w:lang w:val="en-US" w:eastAsia="zh-CN"/>
        </w:rPr>
        <w:t>2020年5月15日。</w:t>
      </w:r>
      <w:r>
        <w:rPr>
          <w:rFonts w:hint="eastAsia" w:ascii="仿宋_GB2312" w:hAnsi="仿宋_GB2312" w:eastAsia="仿宋_GB2312" w:cs="仿宋_GB2312"/>
          <w:sz w:val="32"/>
          <w:szCs w:val="32"/>
          <w:lang w:eastAsia="zh-CN"/>
        </w:rPr>
        <w:t>若随迁子女不符合计生政策，监护人无须到居住地居委会进行计划生育状况网格化登记，无论是否已接受处理（缴交罚款）均无法获得5分。</w:t>
      </w:r>
      <w:r>
        <w:rPr>
          <w:rFonts w:hint="eastAsia" w:ascii="仿宋_GB2312" w:hAnsi="仿宋_GB2312" w:eastAsia="仿宋_GB2312" w:cs="仿宋_GB2312"/>
          <w:sz w:val="32"/>
          <w:szCs w:val="32"/>
          <w:lang w:val="en-US" w:eastAsia="zh-CN"/>
        </w:rPr>
        <w:t>厦门市非海沧区户籍随迁子女的计生信息由系统自动调取，其父母不必到居住地居委会登记计生信息。</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bidi w:val="0"/>
        <w:adjustRightInd/>
        <w:snapToGrid/>
        <w:spacing w:after="0" w:line="56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第五部分  房产相关问题</w:t>
      </w:r>
    </w:p>
    <w:p>
      <w:pPr>
        <w:keepNext w:val="0"/>
        <w:keepLines w:val="0"/>
        <w:pageBreakBefore w:val="0"/>
        <w:widowControl w:val="0"/>
        <w:kinsoku/>
        <w:wordWrap/>
        <w:overflowPunct/>
        <w:topLinePunct w:val="0"/>
        <w:autoSpaceDE/>
        <w:bidi w:val="0"/>
        <w:adjustRightInd/>
        <w:snapToGrid/>
        <w:spacing w:after="0" w:line="56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二十三、随迁子女父（母）在海沧区购置商品房也需要参加积分申请吗？什么样的商品房可以得24分？</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需要。</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1.房屋产权必须是随迁子女父（母）所持有（含随迁子女父母共同拥有）。产权是祖父（母）或其他亲属的，不符合得24分的规定。</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2.随迁子女父（母）必须拥有该房屋产权比例达50%以上（不含50%）。达不到产权比例或只有使用权的房屋，不符合得24分的规定。</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3.所购房屋必须在海沧区，且住房用途仅为“住宅”。</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在海沧区拥有多套房产的，仅按一套计算，</w:t>
      </w:r>
      <w:r>
        <w:rPr>
          <w:rFonts w:hint="eastAsia" w:ascii="仿宋_GB2312" w:hAnsi="仿宋_GB2312" w:eastAsia="仿宋_GB2312" w:cs="仿宋_GB2312"/>
          <w:sz w:val="32"/>
          <w:szCs w:val="32"/>
          <w:lang w:val="en-US" w:eastAsia="zh-CN"/>
        </w:rPr>
        <w:t>不重复计分。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b/>
          <w:color w:val="0C0C0C" w:themeColor="text1" w:themeTint="F2"/>
          <w:sz w:val="32"/>
          <w:szCs w:val="32"/>
        </w:rPr>
      </w:pPr>
      <w:r>
        <w:rPr>
          <w:rFonts w:hint="eastAsia" w:ascii="仿宋_GB2312" w:hAnsi="仿宋_GB2312" w:eastAsia="仿宋_GB2312" w:cs="仿宋_GB2312"/>
          <w:b/>
          <w:bCs/>
          <w:color w:val="auto"/>
          <w:sz w:val="32"/>
          <w:szCs w:val="32"/>
          <w:lang w:val="en-US" w:eastAsia="zh-CN"/>
        </w:rPr>
        <w:t>二十四、在海沧区购房，但还未取得产权证，可以加分吗？</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在海沧区购置符合条件的新建商品住房，若还未取得产权证，则须在厦门市国土资源与房产管理局有备案，才能加24分（房产备案的时间截止至</w:t>
      </w:r>
      <w:r>
        <w:rPr>
          <w:rFonts w:hint="eastAsia" w:ascii="仿宋_GB2312" w:hAnsi="仿宋_GB2312" w:eastAsia="仿宋_GB2312" w:cs="仿宋_GB2312"/>
          <w:sz w:val="32"/>
          <w:szCs w:val="32"/>
          <w:lang w:val="en-US" w:eastAsia="zh-CN"/>
        </w:rPr>
        <w:t>5月15日</w:t>
      </w:r>
      <w:r>
        <w:rPr>
          <w:rFonts w:hint="eastAsia" w:ascii="仿宋_GB2312" w:hAnsi="仿宋_GB2312" w:eastAsia="仿宋_GB2312" w:cs="仿宋_GB2312"/>
          <w:sz w:val="32"/>
          <w:szCs w:val="32"/>
          <w:lang w:eastAsia="zh-CN"/>
        </w:rPr>
        <w:t>）；在海沧区购置符合条件的二手商品住房，则必须取得产权证才可以加24分。</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bidi w:val="0"/>
        <w:spacing w:after="0" w:line="240" w:lineRule="auto"/>
        <w:jc w:val="center"/>
        <w:rPr>
          <w:rFonts w:hint="eastAsia" w:ascii="仿宋_GB2312" w:hAnsi="仿宋_GB2312" w:eastAsia="仿宋_GB2312" w:cs="仿宋_GB2312"/>
          <w:b/>
          <w:color w:val="0C0C0C" w:themeColor="text1" w:themeTint="F2"/>
          <w:sz w:val="32"/>
          <w:szCs w:val="32"/>
        </w:rPr>
      </w:pPr>
      <w:r>
        <w:rPr>
          <w:rFonts w:hint="eastAsia" w:ascii="仿宋_GB2312" w:hAnsi="仿宋_GB2312" w:eastAsia="仿宋_GB2312" w:cs="仿宋_GB2312"/>
          <w:b/>
          <w:bCs/>
          <w:color w:val="0C0C0C" w:themeColor="text1" w:themeTint="F2"/>
          <w:sz w:val="32"/>
          <w:szCs w:val="32"/>
        </w:rPr>
        <w:t>第</w:t>
      </w:r>
      <w:r>
        <w:rPr>
          <w:rFonts w:hint="eastAsia" w:ascii="仿宋_GB2312" w:hAnsi="仿宋_GB2312" w:eastAsia="仿宋_GB2312" w:cs="仿宋_GB2312"/>
          <w:b/>
          <w:bCs/>
          <w:color w:val="0C0C0C" w:themeColor="text1" w:themeTint="F2"/>
          <w:sz w:val="32"/>
          <w:szCs w:val="32"/>
          <w:lang w:eastAsia="zh-CN"/>
        </w:rPr>
        <w:t>六</w:t>
      </w:r>
      <w:r>
        <w:rPr>
          <w:rFonts w:hint="eastAsia" w:ascii="仿宋_GB2312" w:hAnsi="仿宋_GB2312" w:eastAsia="仿宋_GB2312" w:cs="仿宋_GB2312"/>
          <w:b/>
          <w:bCs/>
          <w:color w:val="0C0C0C" w:themeColor="text1" w:themeTint="F2"/>
          <w:sz w:val="32"/>
          <w:szCs w:val="32"/>
        </w:rPr>
        <w:t>部分</w:t>
      </w:r>
      <w:r>
        <w:rPr>
          <w:rFonts w:hint="eastAsia" w:ascii="仿宋_GB2312" w:hAnsi="仿宋_GB2312" w:eastAsia="仿宋_GB2312" w:cs="仿宋_GB2312"/>
          <w:b/>
          <w:bCs/>
          <w:color w:val="0C0C0C" w:themeColor="text1" w:themeTint="F2"/>
          <w:sz w:val="32"/>
          <w:szCs w:val="32"/>
          <w:lang w:val="en-US" w:eastAsia="zh-CN"/>
        </w:rPr>
        <w:t xml:space="preserve"> </w:t>
      </w:r>
      <w:r>
        <w:rPr>
          <w:rFonts w:hint="eastAsia" w:ascii="仿宋_GB2312" w:hAnsi="仿宋_GB2312" w:eastAsia="仿宋_GB2312" w:cs="仿宋_GB2312"/>
          <w:b/>
          <w:bCs/>
          <w:color w:val="0C0C0C" w:themeColor="text1" w:themeTint="F2"/>
          <w:sz w:val="32"/>
          <w:szCs w:val="32"/>
        </w:rPr>
        <w:t>居住</w:t>
      </w:r>
      <w:r>
        <w:rPr>
          <w:rFonts w:hint="eastAsia" w:ascii="仿宋_GB2312" w:hAnsi="仿宋_GB2312" w:eastAsia="仿宋_GB2312" w:cs="仿宋_GB2312"/>
          <w:b/>
          <w:bCs/>
          <w:color w:val="0C0C0C" w:themeColor="text1" w:themeTint="F2"/>
          <w:sz w:val="32"/>
          <w:szCs w:val="32"/>
          <w:lang w:eastAsia="zh-CN"/>
        </w:rPr>
        <w:t>和</w:t>
      </w:r>
      <w:r>
        <w:rPr>
          <w:rFonts w:hint="eastAsia" w:ascii="仿宋_GB2312" w:hAnsi="仿宋_GB2312" w:eastAsia="仿宋_GB2312" w:cs="仿宋_GB2312"/>
          <w:b/>
          <w:bCs/>
          <w:color w:val="0C0C0C" w:themeColor="text1" w:themeTint="F2"/>
          <w:sz w:val="32"/>
          <w:szCs w:val="32"/>
        </w:rPr>
        <w:t>社保同一区9分相关问题</w:t>
      </w:r>
    </w:p>
    <w:p>
      <w:pPr>
        <w:keepNext w:val="0"/>
        <w:keepLines w:val="0"/>
        <w:pageBreakBefore w:val="0"/>
        <w:kinsoku/>
        <w:wordWrap/>
        <w:overflowPunct/>
        <w:topLinePunct w:val="0"/>
        <w:autoSpaceDE/>
        <w:autoSpaceDN/>
        <w:bidi w:val="0"/>
        <w:spacing w:after="0" w:line="560" w:lineRule="exact"/>
        <w:ind w:firstLine="643" w:firstLineChars="200"/>
        <w:jc w:val="both"/>
        <w:textAlignment w:val="auto"/>
        <w:rPr>
          <w:rFonts w:hint="eastAsia" w:ascii="仿宋_GB2312" w:hAnsi="仿宋_GB2312" w:eastAsia="仿宋_GB2312" w:cs="仿宋_GB2312"/>
          <w:b/>
          <w:color w:val="0C0C0C" w:themeColor="text1" w:themeTint="F2"/>
          <w:sz w:val="32"/>
          <w:szCs w:val="32"/>
        </w:rPr>
      </w:pPr>
      <w:r>
        <w:rPr>
          <w:rFonts w:hint="eastAsia" w:ascii="仿宋_GB2312" w:hAnsi="仿宋_GB2312" w:eastAsia="仿宋_GB2312" w:cs="仿宋_GB2312"/>
          <w:b/>
          <w:bCs/>
          <w:color w:val="auto"/>
          <w:sz w:val="32"/>
          <w:szCs w:val="32"/>
          <w:lang w:val="en-US" w:eastAsia="zh-CN"/>
        </w:rPr>
        <w:t>二十五、在海沧区居住但在其他区务工和缴交社保，可以得“居住和社保在同一区”的9分吗？</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不可以。只有居住地和社保缴交单位注册地都在海沧区的月份，才可以累计计算“居住社保在同一区”的积分，有几个月的算几个月的积分，满12个月积1分。本项最高得9分。</w:t>
      </w:r>
    </w:p>
    <w:p>
      <w:pPr>
        <w:keepNext w:val="0"/>
        <w:keepLines w:val="0"/>
        <w:pageBreakBefore w:val="0"/>
        <w:kinsoku/>
        <w:wordWrap/>
        <w:overflowPunct/>
        <w:topLinePunct w:val="0"/>
        <w:autoSpaceDE/>
        <w:autoSpaceDN/>
        <w:bidi w:val="0"/>
        <w:spacing w:after="0" w:line="560" w:lineRule="exact"/>
        <w:ind w:firstLine="643" w:firstLineChars="200"/>
        <w:jc w:val="both"/>
        <w:textAlignment w:val="auto"/>
        <w:rPr>
          <w:rFonts w:hint="eastAsia" w:ascii="仿宋_GB2312" w:hAnsi="仿宋_GB2312" w:eastAsia="仿宋_GB2312" w:cs="仿宋_GB2312"/>
          <w:b/>
          <w:color w:val="0C0C0C" w:themeColor="text1" w:themeTint="F2"/>
          <w:sz w:val="32"/>
          <w:szCs w:val="32"/>
        </w:rPr>
      </w:pPr>
      <w:r>
        <w:rPr>
          <w:rFonts w:hint="eastAsia" w:ascii="仿宋_GB2312" w:hAnsi="仿宋_GB2312" w:eastAsia="仿宋_GB2312" w:cs="仿宋_GB2312"/>
          <w:b/>
          <w:bCs/>
          <w:color w:val="auto"/>
          <w:sz w:val="32"/>
          <w:szCs w:val="32"/>
          <w:lang w:val="en-US" w:eastAsia="zh-CN"/>
        </w:rPr>
        <w:t>二十六、在海沧区居住，也在海沧区务工，但公司的社保缴交地在其他区，可以加9分吗？</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不可以。本项以居住地和社保缴交单位注册地来认定是否符合得分条件，社保缴交地不在海沧区的不符合本项得分条件。</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bidi w:val="0"/>
        <w:adjustRightInd/>
        <w:spacing w:line="560" w:lineRule="exact"/>
        <w:ind w:right="0" w:rightChars="0"/>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第七部分 积分查询、积分确认、志愿填报和录取相关问题</w:t>
      </w:r>
    </w:p>
    <w:p>
      <w:pPr>
        <w:keepNext w:val="0"/>
        <w:keepLines w:val="0"/>
        <w:pageBreakBefore w:val="0"/>
        <w:widowControl w:val="0"/>
        <w:kinsoku/>
        <w:wordWrap/>
        <w:overflowPunct/>
        <w:topLinePunct w:val="0"/>
        <w:autoSpaceDE/>
        <w:bidi w:val="0"/>
        <w:adjustRightInd/>
        <w:spacing w:after="0" w:line="240" w:lineRule="auto"/>
        <w:ind w:left="0" w:leftChars="0" w:right="0" w:rightChars="0" w:firstLine="643" w:firstLineChars="200"/>
        <w:textAlignment w:val="auto"/>
        <w:outlineLvl w:val="9"/>
        <w:rPr>
          <w:rFonts w:hint="eastAsia" w:ascii="仿宋_GB2312" w:hAnsi="仿宋_GB2312" w:eastAsia="仿宋_GB2312" w:cs="仿宋_GB2312"/>
          <w:b/>
          <w:color w:val="0C0C0C"/>
          <w:sz w:val="32"/>
          <w:szCs w:val="32"/>
        </w:rPr>
      </w:pPr>
      <w:r>
        <w:rPr>
          <w:rFonts w:hint="eastAsia" w:ascii="仿宋_GB2312" w:hAnsi="仿宋_GB2312" w:eastAsia="仿宋_GB2312" w:cs="仿宋_GB2312"/>
          <w:b/>
          <w:bCs/>
          <w:color w:val="auto"/>
          <w:sz w:val="32"/>
          <w:szCs w:val="32"/>
          <w:lang w:val="en-US" w:eastAsia="zh-CN"/>
        </w:rPr>
        <w:t>二十七、怎样查询自己的积分？怎样进行积分确认？</w:t>
      </w:r>
      <w:r>
        <w:rPr>
          <w:rFonts w:hint="eastAsia" w:ascii="仿宋_GB2312" w:hAnsi="仿宋_GB2312" w:eastAsia="仿宋_GB2312" w:cs="仿宋_GB2312"/>
          <w:b/>
          <w:color w:val="0C0C0C"/>
          <w:sz w:val="32"/>
          <w:szCs w:val="32"/>
        </w:rPr>
        <w:t xml:space="preserve"> </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积分试算结果将于6月</w:t>
      </w:r>
      <w:r>
        <w:rPr>
          <w:rFonts w:hint="eastAsia" w:ascii="仿宋_GB2312" w:hAnsi="仿宋_GB2312" w:eastAsia="仿宋_GB2312" w:cs="仿宋_GB2312"/>
          <w:sz w:val="32"/>
          <w:szCs w:val="32"/>
          <w:lang w:val="en-US" w:eastAsia="zh-CN"/>
        </w:rPr>
        <w:t>10日</w:t>
      </w:r>
      <w:r>
        <w:rPr>
          <w:rFonts w:hint="eastAsia" w:ascii="仿宋_GB2312" w:hAnsi="仿宋_GB2312" w:eastAsia="仿宋_GB2312" w:cs="仿宋_GB2312"/>
          <w:sz w:val="32"/>
          <w:szCs w:val="32"/>
          <w:lang w:eastAsia="zh-CN"/>
        </w:rPr>
        <w:t>在“i厦门惠民平台”网站和微信公众号“i厦门”上公布，并将同时开启网上积分确认，如果积分试算无误，家长应进行积分确认。逾期未进行积分确认的，视为自动放弃在海沧区参加积分入学的资格。</w:t>
      </w:r>
    </w:p>
    <w:p>
      <w:pPr>
        <w:keepNext w:val="0"/>
        <w:keepLines w:val="0"/>
        <w:pageBreakBefore w:val="0"/>
        <w:kinsoku/>
        <w:wordWrap/>
        <w:overflowPunct/>
        <w:topLinePunct w:val="0"/>
        <w:bidi w:val="0"/>
        <w:spacing w:after="0" w:line="560" w:lineRule="exact"/>
        <w:ind w:firstLine="643"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二十八、海沧区学校招收进城务工人员随迁子女的原则和程序是什么？</w:t>
      </w:r>
    </w:p>
    <w:p>
      <w:pPr>
        <w:keepNext w:val="0"/>
        <w:keepLines w:val="0"/>
        <w:pageBreakBefore w:val="0"/>
        <w:widowControl w:val="0"/>
        <w:kinsoku/>
        <w:wordWrap/>
        <w:overflowPunct/>
        <w:topLinePunct w:val="0"/>
        <w:autoSpaceDE/>
        <w:bidi w:val="0"/>
        <w:adjustRightInd/>
        <w:snapToGrid w:val="0"/>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color w:val="424242"/>
          <w:sz w:val="32"/>
          <w:szCs w:val="32"/>
        </w:rPr>
      </w:pPr>
      <w:r>
        <w:rPr>
          <w:rFonts w:hint="eastAsia" w:ascii="仿宋_GB2312" w:hAnsi="仿宋_GB2312" w:eastAsia="仿宋_GB2312" w:cs="仿宋_GB2312"/>
          <w:sz w:val="32"/>
          <w:szCs w:val="32"/>
          <w:lang w:eastAsia="zh-CN"/>
        </w:rPr>
        <w:t>采取“量力而行、尽力而为”的原则，按照国家规定的班生额标准提供学位。在招收完本区户籍学生和符合政策规定的港澳台侨外籍适龄儿童以及享受政策性照顾的人才、军人、公安、消防救援子女之后，结合实际，核算出可接收随迁子女的学校及学位数，根据申请人积分的全区排序位次，采取“积分优先、遵循志愿”的办法，在全区有剩余学位的公办、民办学校中，根据申请人所填的志愿，按照“平行规则”进行录取。</w:t>
      </w:r>
    </w:p>
    <w:p>
      <w:pPr>
        <w:keepNext w:val="0"/>
        <w:keepLines w:val="0"/>
        <w:pageBreakBefore w:val="0"/>
        <w:widowControl w:val="0"/>
        <w:kinsoku/>
        <w:wordWrap/>
        <w:overflowPunct/>
        <w:topLinePunct w:val="0"/>
        <w:autoSpaceDE/>
        <w:bidi w:val="0"/>
        <w:adjustRightInd/>
        <w:snapToGrid/>
        <w:spacing w:after="0" w:line="56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二十九、今年的</w:t>
      </w:r>
      <w:r>
        <w:rPr>
          <w:rFonts w:hint="eastAsia" w:ascii="仿宋_GB2312" w:hAnsi="仿宋_GB2312" w:eastAsia="仿宋_GB2312" w:cs="仿宋_GB2312"/>
          <w:b/>
          <w:bCs/>
          <w:sz w:val="32"/>
          <w:szCs w:val="32"/>
        </w:rPr>
        <w:t>积分志愿片区怎么划分？</w:t>
      </w:r>
    </w:p>
    <w:p>
      <w:pPr>
        <w:pStyle w:val="2"/>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bidi="ar-SA"/>
        </w:rPr>
        <w:t>2020年，海沧区积分入学志愿填报不再分片区填报。家长可在公布的全区所有有剩余学位的公办、民办学校中填报志愿。志愿填报办法将于志愿填报前公布。</w:t>
      </w:r>
    </w:p>
    <w:p>
      <w:pPr>
        <w:keepNext w:val="0"/>
        <w:keepLines w:val="0"/>
        <w:pageBreakBefore w:val="0"/>
        <w:widowControl w:val="0"/>
        <w:kinsoku/>
        <w:wordWrap/>
        <w:overflowPunct/>
        <w:topLinePunct w:val="0"/>
        <w:autoSpaceDE/>
        <w:autoSpaceDN w:val="0"/>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color w:val="424242"/>
          <w:sz w:val="32"/>
          <w:szCs w:val="32"/>
        </w:rPr>
      </w:pPr>
      <w:r>
        <w:rPr>
          <w:rFonts w:hint="eastAsia" w:ascii="仿宋_GB2312" w:hAnsi="仿宋_GB2312" w:eastAsia="仿宋_GB2312" w:cs="仿宋_GB2312"/>
          <w:b/>
          <w:bCs/>
          <w:color w:val="auto"/>
          <w:sz w:val="32"/>
          <w:szCs w:val="32"/>
          <w:lang w:val="en-US" w:eastAsia="zh-CN"/>
        </w:rPr>
        <w:t>三十、我和别人的分数相同，怎么排名？</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申请人总积分精确到小数点后两位数（四舍五入后），分数出现相同并列时，依次按照以下项目积分进行同分排序：</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是否在海沧区购房；</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在厦门市缴交社保年限；</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在海沧区居住年限；</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计生情况。若按上述项目同分排序后积分名次仍相同的，则按随机原则排序。</w:t>
      </w:r>
    </w:p>
    <w:p>
      <w:pPr>
        <w:keepNext w:val="0"/>
        <w:keepLines w:val="0"/>
        <w:pageBreakBefore w:val="0"/>
        <w:kinsoku/>
        <w:wordWrap/>
        <w:overflowPunct/>
        <w:topLinePunct w:val="0"/>
        <w:autoSpaceDE/>
        <w:bidi w:val="0"/>
        <w:spacing w:after="0" w:line="560" w:lineRule="exact"/>
        <w:ind w:firstLine="643"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三十一、有了积分就能在海沧区公办或民办学校就学吗？</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符合积分入学条件的不一定就能被公办或民办学校录取，录取的原则是“积分优先、遵循志愿”，即根据申请人的积分排名位次和志愿填报情况进行录取。积分高的被录取的机会较大，积分较低的可能会被录取到较偏远的学校或民办学校，甚至没有被任何学校录取。建议没有被录取到海沧区任何学校的随迁子女尽快回户籍所在地就学。</w:t>
      </w:r>
    </w:p>
    <w:p>
      <w:pPr>
        <w:keepNext w:val="0"/>
        <w:keepLines w:val="0"/>
        <w:pageBreakBefore w:val="0"/>
        <w:widowControl w:val="0"/>
        <w:kinsoku/>
        <w:wordWrap/>
        <w:overflowPunct/>
        <w:topLinePunct w:val="0"/>
        <w:autoSpaceDE/>
        <w:autoSpaceDN w:val="0"/>
        <w:bidi w:val="0"/>
        <w:adjustRightInd/>
        <w:snapToGrid/>
        <w:spacing w:after="0"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lang w:eastAsia="zh-CN"/>
        </w:rPr>
        <w:t>三十二、</w:t>
      </w:r>
      <w:r>
        <w:rPr>
          <w:rFonts w:hint="eastAsia" w:ascii="仿宋_GB2312" w:hAnsi="仿宋_GB2312" w:eastAsia="仿宋_GB2312" w:cs="仿宋_GB2312"/>
          <w:b/>
          <w:color w:val="auto"/>
          <w:sz w:val="32"/>
          <w:szCs w:val="32"/>
          <w:highlight w:val="none"/>
        </w:rPr>
        <w:t>多胞胎</w:t>
      </w:r>
      <w:r>
        <w:rPr>
          <w:rFonts w:hint="eastAsia" w:ascii="仿宋_GB2312" w:hAnsi="仿宋_GB2312" w:eastAsia="仿宋_GB2312" w:cs="仿宋_GB2312"/>
          <w:b/>
          <w:color w:val="auto"/>
          <w:sz w:val="32"/>
          <w:szCs w:val="32"/>
          <w:highlight w:val="none"/>
          <w:lang w:eastAsia="zh-CN"/>
        </w:rPr>
        <w:t>或双胞胎</w:t>
      </w:r>
      <w:r>
        <w:rPr>
          <w:rFonts w:hint="eastAsia" w:ascii="仿宋_GB2312" w:hAnsi="仿宋_GB2312" w:eastAsia="仿宋_GB2312" w:cs="仿宋_GB2312"/>
          <w:b/>
          <w:color w:val="auto"/>
          <w:sz w:val="32"/>
          <w:szCs w:val="32"/>
          <w:highlight w:val="none"/>
        </w:rPr>
        <w:t>子女</w:t>
      </w:r>
      <w:r>
        <w:rPr>
          <w:rFonts w:hint="eastAsia" w:ascii="仿宋_GB2312" w:hAnsi="仿宋_GB2312" w:eastAsia="仿宋_GB2312" w:cs="仿宋_GB2312"/>
          <w:b/>
          <w:color w:val="auto"/>
          <w:sz w:val="32"/>
          <w:szCs w:val="32"/>
          <w:highlight w:val="none"/>
          <w:lang w:eastAsia="zh-CN"/>
        </w:rPr>
        <w:t>怎么录取</w:t>
      </w:r>
      <w:r>
        <w:rPr>
          <w:rFonts w:hint="eastAsia" w:ascii="仿宋_GB2312" w:hAnsi="仿宋_GB2312" w:eastAsia="仿宋_GB2312" w:cs="仿宋_GB2312"/>
          <w:b/>
          <w:color w:val="auto"/>
          <w:sz w:val="32"/>
          <w:szCs w:val="32"/>
          <w:highlight w:val="none"/>
        </w:rPr>
        <w:t>？</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多胞胎或双胞胎子女，由于报名时只须注册一个帐号，因此录取时，根据分数的高低和剩余学位等情况，多胞胎或双胞胎子女进行捆绑填报志愿。原则上，若能录取则会进入同一所学校。</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bCs/>
          <w:color w:val="auto"/>
          <w:sz w:val="32"/>
          <w:szCs w:val="32"/>
          <w:highlight w:val="none"/>
          <w:lang w:eastAsia="zh-CN"/>
        </w:rPr>
        <w:t>三十三、</w:t>
      </w:r>
      <w:r>
        <w:rPr>
          <w:rFonts w:hint="eastAsia" w:ascii="仿宋_GB2312" w:hAnsi="仿宋_GB2312" w:eastAsia="仿宋_GB2312" w:cs="仿宋_GB2312"/>
          <w:b/>
          <w:bCs/>
          <w:color w:val="auto"/>
          <w:sz w:val="32"/>
          <w:szCs w:val="32"/>
          <w:highlight w:val="none"/>
        </w:rPr>
        <w:t>积</w:t>
      </w:r>
      <w:r>
        <w:rPr>
          <w:rFonts w:hint="eastAsia" w:ascii="仿宋_GB2312" w:hAnsi="仿宋_GB2312" w:eastAsia="仿宋_GB2312" w:cs="仿宋_GB2312"/>
          <w:b/>
          <w:color w:val="auto"/>
          <w:sz w:val="32"/>
          <w:szCs w:val="32"/>
          <w:highlight w:val="none"/>
        </w:rPr>
        <w:t>分要达到多少分方可入读公办</w:t>
      </w:r>
      <w:r>
        <w:rPr>
          <w:rFonts w:hint="eastAsia" w:ascii="仿宋_GB2312" w:hAnsi="仿宋_GB2312" w:eastAsia="仿宋_GB2312" w:cs="仿宋_GB2312"/>
          <w:b/>
          <w:color w:val="auto"/>
          <w:sz w:val="32"/>
          <w:szCs w:val="32"/>
          <w:highlight w:val="none"/>
          <w:lang w:eastAsia="zh-CN"/>
        </w:rPr>
        <w:t>学</w:t>
      </w:r>
      <w:r>
        <w:rPr>
          <w:rFonts w:hint="eastAsia" w:ascii="仿宋_GB2312" w:hAnsi="仿宋_GB2312" w:eastAsia="仿宋_GB2312" w:cs="仿宋_GB2312"/>
          <w:b/>
          <w:color w:val="auto"/>
          <w:sz w:val="32"/>
          <w:szCs w:val="32"/>
          <w:highlight w:val="none"/>
        </w:rPr>
        <w:t>校？</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录取到公办学校并没有明确和固定的分数线，要根据公办学校的剩余学位数、随迁子女的报名人数及积分高低来确定。</w:t>
      </w:r>
    </w:p>
    <w:p>
      <w:pPr>
        <w:keepNext w:val="0"/>
        <w:keepLines w:val="0"/>
        <w:pageBreakBefore w:val="0"/>
        <w:widowControl w:val="0"/>
        <w:kinsoku/>
        <w:wordWrap/>
        <w:overflowPunct/>
        <w:topLinePunct w:val="0"/>
        <w:autoSpaceDE/>
        <w:bidi w:val="0"/>
        <w:adjustRightInd/>
        <w:snapToGrid/>
        <w:spacing w:after="0" w:line="560" w:lineRule="exact"/>
        <w:ind w:left="0" w:leftChars="0" w:right="0" w:rightChars="0" w:firstLine="643" w:firstLineChars="200"/>
        <w:jc w:val="both"/>
        <w:textAlignment w:val="auto"/>
        <w:outlineLvl w:val="9"/>
        <w:rPr>
          <w:rFonts w:hint="eastAsia" w:ascii="仿宋_GB2312" w:hAnsi="仿宋_GB2312" w:eastAsia="仿宋_GB2312" w:cs="仿宋_GB2312"/>
          <w:b/>
          <w:bCs/>
          <w:color w:val="424242"/>
          <w:sz w:val="32"/>
          <w:szCs w:val="32"/>
          <w:lang w:val="en-US" w:eastAsia="zh-CN"/>
        </w:rPr>
      </w:pPr>
      <w:r>
        <w:rPr>
          <w:rFonts w:hint="eastAsia" w:ascii="仿宋_GB2312" w:hAnsi="仿宋_GB2312" w:eastAsia="仿宋_GB2312" w:cs="仿宋_GB2312"/>
          <w:b/>
          <w:bCs/>
          <w:color w:val="auto"/>
          <w:sz w:val="32"/>
          <w:szCs w:val="32"/>
          <w:lang w:val="en-US" w:eastAsia="zh-CN"/>
        </w:rPr>
        <w:t>三十四、被录取至较远的公办学校，有人放弃某较近的学校学位，这个学位我能用吗？录取到较远的公办学校，能放弃本公办校学位去较近的民办学校报名吗？</w:t>
      </w:r>
    </w:p>
    <w:p>
      <w:pPr>
        <w:keepNext w:val="0"/>
        <w:keepLines w:val="0"/>
        <w:pageBreakBefore w:val="0"/>
        <w:widowControl w:val="0"/>
        <w:numPr>
          <w:ilvl w:val="0"/>
          <w:numId w:val="0"/>
        </w:numPr>
        <w:kinsoku/>
        <w:wordWrap/>
        <w:overflowPunct/>
        <w:topLinePunct w:val="0"/>
        <w:autoSpaceDE/>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sz w:val="32"/>
          <w:szCs w:val="32"/>
          <w:lang w:val="en-US" w:eastAsia="zh-CN"/>
        </w:rPr>
        <w:t>不能。为保证积分入学的公平性和严肃性，积分录取的结果一律不得随意更改，即使有人放弃也不进行递补。若放弃已被录取的学位，则视为放弃在海沧区就读的机会，不得到海沧区其他公办、民办学校再次报名。</w:t>
      </w:r>
    </w:p>
    <w:p>
      <w:pPr>
        <w:keepNext w:val="0"/>
        <w:keepLines w:val="0"/>
        <w:pageBreakBefore w:val="0"/>
        <w:kinsoku/>
        <w:wordWrap/>
        <w:overflowPunct/>
        <w:topLinePunct w:val="0"/>
        <w:autoSpaceDE/>
        <w:bidi w:val="0"/>
        <w:spacing w:after="0" w:line="560" w:lineRule="exact"/>
        <w:ind w:firstLine="643"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三十五、如果还有其他疑问，还可以咨询哪里？</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shd w:val="clear" w:color="auto" w:fill="FFFFFF"/>
        </w:rPr>
        <w:t>入学政策咨询</w:t>
      </w:r>
      <w:r>
        <w:rPr>
          <w:rFonts w:hint="eastAsia" w:ascii="仿宋_GB2312" w:hAnsi="仿宋_GB2312" w:eastAsia="仿宋_GB2312" w:cs="仿宋_GB2312"/>
          <w:color w:val="auto"/>
          <w:sz w:val="32"/>
          <w:szCs w:val="32"/>
          <w:highlight w:val="none"/>
          <w:shd w:val="clear" w:color="auto" w:fill="FFFFFF"/>
          <w:lang w:eastAsia="zh-CN"/>
        </w:rPr>
        <w:t>电话</w:t>
      </w:r>
      <w:r>
        <w:rPr>
          <w:rFonts w:hint="eastAsia" w:ascii="仿宋_GB2312" w:hAnsi="仿宋_GB2312" w:eastAsia="仿宋_GB2312" w:cs="仿宋_GB2312"/>
          <w:color w:val="auto"/>
          <w:sz w:val="32"/>
          <w:szCs w:val="32"/>
          <w:highlight w:val="none"/>
          <w:shd w:val="clear" w:color="auto" w:fill="FFFFFF"/>
        </w:rPr>
        <w:t>：</w:t>
      </w:r>
      <w:r>
        <w:rPr>
          <w:rFonts w:hint="eastAsia" w:ascii="仿宋_GB2312" w:hAnsi="仿宋_GB2312" w:eastAsia="仿宋_GB2312" w:cs="仿宋_GB2312"/>
          <w:color w:val="auto"/>
          <w:sz w:val="32"/>
          <w:szCs w:val="32"/>
          <w:highlight w:val="none"/>
          <w:lang w:val="en-US" w:eastAsia="zh-CN"/>
        </w:rPr>
        <w:t>6886887</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shd w:val="clear" w:color="auto" w:fill="FFFFFF"/>
          <w:lang w:eastAsia="zh-CN"/>
        </w:rPr>
      </w:pPr>
      <w:r>
        <w:rPr>
          <w:rFonts w:hint="eastAsia" w:ascii="仿宋_GB2312" w:hAnsi="仿宋_GB2312" w:eastAsia="仿宋_GB2312" w:cs="仿宋_GB2312"/>
          <w:color w:val="auto"/>
          <w:sz w:val="32"/>
          <w:szCs w:val="32"/>
          <w:highlight w:val="none"/>
          <w:shd w:val="clear" w:color="auto" w:fill="FFFFFF"/>
        </w:rPr>
        <w:t>报名系统使用问题咨询</w:t>
      </w:r>
      <w:r>
        <w:rPr>
          <w:rFonts w:hint="eastAsia" w:ascii="仿宋_GB2312" w:hAnsi="仿宋_GB2312" w:eastAsia="仿宋_GB2312" w:cs="仿宋_GB2312"/>
          <w:color w:val="auto"/>
          <w:sz w:val="32"/>
          <w:szCs w:val="32"/>
          <w:highlight w:val="none"/>
          <w:shd w:val="clear" w:color="auto" w:fill="FFFFFF"/>
          <w:lang w:eastAsia="zh-CN"/>
        </w:rPr>
        <w:t>电话</w:t>
      </w:r>
      <w:r>
        <w:rPr>
          <w:rFonts w:hint="eastAsia" w:ascii="仿宋_GB2312" w:hAnsi="仿宋_GB2312" w:eastAsia="仿宋_GB2312" w:cs="仿宋_GB2312"/>
          <w:color w:val="auto"/>
          <w:sz w:val="32"/>
          <w:szCs w:val="32"/>
          <w:highlight w:val="none"/>
          <w:shd w:val="clear" w:color="auto" w:fill="FFFFFF"/>
        </w:rPr>
        <w:t>：5707112</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i厦门实名注册技术咨询电话：5051516</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shd w:val="clear" w:color="auto" w:fill="FFFFFF"/>
        </w:rPr>
      </w:pPr>
      <w:r>
        <w:rPr>
          <w:rFonts w:hint="eastAsia" w:ascii="仿宋_GB2312" w:hAnsi="仿宋_GB2312" w:eastAsia="仿宋_GB2312" w:cs="仿宋_GB2312"/>
          <w:b/>
          <w:bCs/>
          <w:sz w:val="32"/>
          <w:szCs w:val="32"/>
          <w:shd w:val="clear" w:color="auto" w:fill="FFFFFF"/>
        </w:rPr>
        <w:t>电话服务时间：工作日</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5</w:t>
      </w:r>
      <w:r>
        <w:rPr>
          <w:rFonts w:hint="eastAsia" w:ascii="仿宋_GB2312" w:hAnsi="仿宋_GB2312" w:eastAsia="仿宋_GB2312" w:cs="仿宋_GB2312"/>
          <w:color w:val="auto"/>
          <w:sz w:val="32"/>
          <w:szCs w:val="32"/>
          <w:shd w:val="clear" w:color="auto" w:fill="FFFFFF"/>
        </w:rPr>
        <w:t>月</w:t>
      </w:r>
      <w:r>
        <w:rPr>
          <w:rFonts w:hint="eastAsia" w:ascii="仿宋_GB2312" w:hAnsi="仿宋_GB2312" w:eastAsia="仿宋_GB2312" w:cs="仿宋_GB2312"/>
          <w:color w:val="auto"/>
          <w:sz w:val="32"/>
          <w:szCs w:val="32"/>
          <w:shd w:val="clear" w:color="auto" w:fill="FFFFFF"/>
          <w:lang w:val="en-US" w:eastAsia="zh-CN"/>
        </w:rPr>
        <w:t>1</w:t>
      </w:r>
      <w:r>
        <w:rPr>
          <w:rFonts w:hint="eastAsia" w:ascii="仿宋_GB2312" w:hAnsi="仿宋_GB2312" w:eastAsia="仿宋_GB2312" w:cs="仿宋_GB2312"/>
          <w:color w:val="auto"/>
          <w:sz w:val="32"/>
          <w:szCs w:val="32"/>
          <w:shd w:val="clear" w:color="auto" w:fill="FFFFFF"/>
        </w:rPr>
        <w:t>日—5月31日</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上午8:00-12:00,下午2:30-5:30</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6月1日—</w:t>
      </w:r>
      <w:r>
        <w:rPr>
          <w:rFonts w:hint="eastAsia" w:ascii="仿宋_GB2312" w:hAnsi="仿宋_GB2312" w:eastAsia="仿宋_GB2312" w:cs="仿宋_GB2312"/>
          <w:color w:val="auto"/>
          <w:sz w:val="32"/>
          <w:szCs w:val="32"/>
          <w:shd w:val="clear" w:color="auto" w:fill="FFFFFF"/>
          <w:lang w:val="en-US" w:eastAsia="zh-CN"/>
        </w:rPr>
        <w:t>8</w:t>
      </w:r>
      <w:r>
        <w:rPr>
          <w:rFonts w:hint="eastAsia" w:ascii="仿宋_GB2312" w:hAnsi="仿宋_GB2312" w:eastAsia="仿宋_GB2312" w:cs="仿宋_GB2312"/>
          <w:color w:val="auto"/>
          <w:sz w:val="32"/>
          <w:szCs w:val="32"/>
          <w:shd w:val="clear" w:color="auto" w:fill="FFFFFF"/>
        </w:rPr>
        <w:t>月</w:t>
      </w:r>
      <w:r>
        <w:rPr>
          <w:rFonts w:hint="eastAsia" w:ascii="仿宋_GB2312" w:hAnsi="仿宋_GB2312" w:eastAsia="仿宋_GB2312" w:cs="仿宋_GB2312"/>
          <w:color w:val="auto"/>
          <w:sz w:val="32"/>
          <w:szCs w:val="32"/>
          <w:shd w:val="clear" w:color="auto" w:fill="FFFFFF"/>
          <w:lang w:val="en-US" w:eastAsia="zh-CN"/>
        </w:rPr>
        <w:t>31</w:t>
      </w:r>
      <w:r>
        <w:rPr>
          <w:rFonts w:hint="eastAsia" w:ascii="仿宋_GB2312" w:hAnsi="仿宋_GB2312" w:eastAsia="仿宋_GB2312" w:cs="仿宋_GB2312"/>
          <w:color w:val="auto"/>
          <w:sz w:val="32"/>
          <w:szCs w:val="32"/>
          <w:shd w:val="clear" w:color="auto" w:fill="FFFFFF"/>
        </w:rPr>
        <w:t>日</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上午8:00-12:00,下午3:00-6:00</w:t>
      </w:r>
    </w:p>
    <w:p>
      <w:pPr>
        <w:keepNext w:val="0"/>
        <w:keepLines w:val="0"/>
        <w:pageBreakBefore w:val="0"/>
        <w:widowControl w:val="0"/>
        <w:shd w:val="solid" w:color="FFFFFF" w:fill="auto"/>
        <w:kinsoku/>
        <w:wordWrap/>
        <w:overflowPunct/>
        <w:topLinePunct w:val="0"/>
        <w:autoSpaceDE/>
        <w:autoSpaceDN w:val="0"/>
        <w:bidi w:val="0"/>
        <w:adjustRightInd/>
        <w:snapToGrid/>
        <w:spacing w:line="520" w:lineRule="exact"/>
        <w:ind w:left="0" w:leftChars="0" w:right="0" w:rightChars="0" w:firstLine="0" w:firstLineChars="0"/>
        <w:jc w:val="center"/>
        <w:textAlignment w:val="auto"/>
        <w:outlineLvl w:val="9"/>
        <w:rPr>
          <w:rFonts w:hint="eastAsia" w:ascii="黑体" w:hAnsi="黑体" w:eastAsia="黑体" w:cs="黑体"/>
          <w:b w:val="0"/>
          <w:bCs/>
          <w:color w:val="000000"/>
          <w:w w:val="100"/>
          <w:sz w:val="36"/>
          <w:szCs w:val="36"/>
          <w:u w:val="none" w:color="auto"/>
          <w:shd w:val="clear" w:color="auto" w:fill="FFFFFF"/>
          <w:lang w:eastAsia="zh-CN"/>
        </w:rPr>
      </w:pPr>
      <w:r>
        <w:rPr>
          <w:rFonts w:hint="eastAsia" w:ascii="黑体" w:hAnsi="黑体" w:eastAsia="黑体" w:cs="黑体"/>
          <w:b w:val="0"/>
          <w:bCs/>
          <w:color w:val="000000"/>
          <w:w w:val="100"/>
          <w:sz w:val="36"/>
          <w:szCs w:val="36"/>
          <w:u w:val="none" w:color="auto"/>
          <w:shd w:val="clear" w:color="auto" w:fill="FFFFFF"/>
          <w:lang w:eastAsia="zh-CN"/>
        </w:rPr>
        <w:drawing>
          <wp:anchor distT="0" distB="0" distL="114300" distR="114300" simplePos="0" relativeHeight="251660288" behindDoc="0" locked="0" layoutInCell="1" allowOverlap="1">
            <wp:simplePos x="0" y="0"/>
            <wp:positionH relativeFrom="column">
              <wp:posOffset>71755</wp:posOffset>
            </wp:positionH>
            <wp:positionV relativeFrom="paragraph">
              <wp:posOffset>244475</wp:posOffset>
            </wp:positionV>
            <wp:extent cx="2457450" cy="2457450"/>
            <wp:effectExtent l="0" t="0" r="0" b="0"/>
            <wp:wrapSquare wrapText="bothSides"/>
            <wp:docPr id="3" name="图片 3" descr="17010472e3c9a35b8449ce1ad89e8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7010472e3c9a35b8449ce1ad89e8e1"/>
                    <pic:cNvPicPr>
                      <a:picLocks noChangeAspect="1"/>
                    </pic:cNvPicPr>
                  </pic:nvPicPr>
                  <pic:blipFill>
                    <a:blip r:embed="rId5"/>
                    <a:stretch>
                      <a:fillRect/>
                    </a:stretch>
                  </pic:blipFill>
                  <pic:spPr>
                    <a:xfrm>
                      <a:off x="0" y="0"/>
                      <a:ext cx="2457450" cy="2457450"/>
                    </a:xfrm>
                    <a:prstGeom prst="rect">
                      <a:avLst/>
                    </a:prstGeom>
                  </pic:spPr>
                </pic:pic>
              </a:graphicData>
            </a:graphic>
          </wp:anchor>
        </w:drawing>
      </w:r>
    </w:p>
    <w:p>
      <w:pPr>
        <w:keepNext w:val="0"/>
        <w:keepLines w:val="0"/>
        <w:pageBreakBefore w:val="0"/>
        <w:widowControl w:val="0"/>
        <w:shd w:val="solid" w:color="FFFFFF" w:fill="auto"/>
        <w:kinsoku/>
        <w:wordWrap/>
        <w:overflowPunct/>
        <w:topLinePunct w:val="0"/>
        <w:autoSpaceDE/>
        <w:autoSpaceDN w:val="0"/>
        <w:bidi w:val="0"/>
        <w:adjustRightInd/>
        <w:snapToGrid/>
        <w:spacing w:line="520" w:lineRule="exact"/>
        <w:ind w:left="0" w:leftChars="0" w:right="0" w:rightChars="0" w:firstLine="0" w:firstLineChars="0"/>
        <w:jc w:val="center"/>
        <w:textAlignment w:val="auto"/>
        <w:outlineLvl w:val="9"/>
        <w:rPr>
          <w:rFonts w:hint="eastAsia" w:ascii="黑体" w:hAnsi="黑体" w:eastAsia="黑体" w:cs="黑体"/>
          <w:b w:val="0"/>
          <w:bCs/>
          <w:color w:val="000000"/>
          <w:w w:val="100"/>
          <w:sz w:val="36"/>
          <w:szCs w:val="36"/>
          <w:u w:val="none" w:color="auto"/>
          <w:shd w:val="clear" w:color="auto" w:fill="FFFFFF"/>
          <w:lang w:eastAsia="zh-CN"/>
        </w:rPr>
      </w:pPr>
    </w:p>
    <w:p>
      <w:pPr>
        <w:keepNext w:val="0"/>
        <w:keepLines w:val="0"/>
        <w:pageBreakBefore w:val="0"/>
        <w:widowControl w:val="0"/>
        <w:shd w:val="solid" w:color="FFFFFF" w:fill="auto"/>
        <w:kinsoku/>
        <w:wordWrap/>
        <w:overflowPunct/>
        <w:topLinePunct w:val="0"/>
        <w:autoSpaceDE/>
        <w:autoSpaceDN w:val="0"/>
        <w:bidi w:val="0"/>
        <w:adjustRightInd/>
        <w:snapToGrid/>
        <w:spacing w:line="520" w:lineRule="exact"/>
        <w:ind w:left="0" w:leftChars="0" w:right="0" w:rightChars="0" w:firstLine="0" w:firstLineChars="0"/>
        <w:jc w:val="center"/>
        <w:textAlignment w:val="auto"/>
        <w:outlineLvl w:val="9"/>
        <w:rPr>
          <w:rFonts w:hint="eastAsia" w:ascii="黑体" w:hAnsi="黑体" w:eastAsia="黑体" w:cs="黑体"/>
          <w:b w:val="0"/>
          <w:bCs/>
          <w:color w:val="000000"/>
          <w:w w:val="100"/>
          <w:sz w:val="36"/>
          <w:szCs w:val="36"/>
          <w:u w:val="none" w:color="auto"/>
          <w:shd w:val="clear" w:color="auto" w:fill="FFFFFF"/>
          <w:lang w:eastAsia="zh-CN"/>
        </w:rPr>
      </w:pPr>
    </w:p>
    <w:p>
      <w:pPr>
        <w:keepNext w:val="0"/>
        <w:keepLines w:val="0"/>
        <w:pageBreakBefore w:val="0"/>
        <w:widowControl w:val="0"/>
        <w:shd w:val="solid" w:color="FFFFFF" w:fill="auto"/>
        <w:kinsoku/>
        <w:wordWrap/>
        <w:overflowPunct/>
        <w:topLinePunct w:val="0"/>
        <w:autoSpaceDE/>
        <w:autoSpaceDN w:val="0"/>
        <w:bidi w:val="0"/>
        <w:adjustRightInd/>
        <w:snapToGrid/>
        <w:spacing w:line="520" w:lineRule="exact"/>
        <w:ind w:left="0" w:leftChars="0" w:right="0" w:rightChars="0" w:firstLine="0" w:firstLineChars="0"/>
        <w:jc w:val="center"/>
        <w:textAlignment w:val="auto"/>
        <w:outlineLvl w:val="9"/>
        <w:rPr>
          <w:rFonts w:hint="eastAsia" w:ascii="黑体" w:hAnsi="黑体" w:eastAsia="黑体" w:cs="黑体"/>
          <w:b w:val="0"/>
          <w:bCs/>
          <w:color w:val="000000"/>
          <w:w w:val="100"/>
          <w:sz w:val="36"/>
          <w:szCs w:val="36"/>
          <w:u w:val="none" w:color="auto"/>
          <w:shd w:val="clear" w:color="auto" w:fill="FFFFFF"/>
          <w:lang w:eastAsia="zh-CN"/>
        </w:rPr>
      </w:pPr>
    </w:p>
    <w:p>
      <w:pPr>
        <w:keepNext w:val="0"/>
        <w:keepLines w:val="0"/>
        <w:pageBreakBefore w:val="0"/>
        <w:widowControl w:val="0"/>
        <w:shd w:val="solid" w:color="FFFFFF" w:fill="auto"/>
        <w:kinsoku/>
        <w:wordWrap/>
        <w:overflowPunct/>
        <w:topLinePunct w:val="0"/>
        <w:autoSpaceDE/>
        <w:autoSpaceDN w:val="0"/>
        <w:bidi w:val="0"/>
        <w:adjustRightInd/>
        <w:snapToGrid/>
        <w:spacing w:line="520" w:lineRule="exact"/>
        <w:ind w:left="0" w:leftChars="0" w:right="0" w:rightChars="0" w:firstLine="0" w:firstLineChars="0"/>
        <w:jc w:val="center"/>
        <w:textAlignment w:val="auto"/>
        <w:outlineLvl w:val="9"/>
        <w:rPr>
          <w:rFonts w:hint="eastAsia" w:ascii="黑体" w:hAnsi="黑体" w:eastAsia="黑体" w:cs="黑体"/>
          <w:b w:val="0"/>
          <w:bCs/>
          <w:color w:val="000000"/>
          <w:w w:val="100"/>
          <w:sz w:val="36"/>
          <w:szCs w:val="36"/>
          <w:u w:val="none" w:color="auto"/>
          <w:shd w:val="clear" w:color="auto" w:fill="FFFFFF"/>
          <w:lang w:eastAsia="zh-CN"/>
        </w:rPr>
      </w:pPr>
    </w:p>
    <w:p>
      <w:pPr>
        <w:keepNext w:val="0"/>
        <w:keepLines w:val="0"/>
        <w:pageBreakBefore w:val="0"/>
        <w:widowControl w:val="0"/>
        <w:shd w:val="solid" w:color="FFFFFF" w:fill="auto"/>
        <w:kinsoku/>
        <w:wordWrap/>
        <w:overflowPunct/>
        <w:topLinePunct w:val="0"/>
        <w:autoSpaceDE/>
        <w:autoSpaceDN w:val="0"/>
        <w:bidi w:val="0"/>
        <w:adjustRightInd/>
        <w:snapToGrid/>
        <w:spacing w:line="520" w:lineRule="exact"/>
        <w:ind w:left="0" w:leftChars="0" w:right="0" w:rightChars="0" w:firstLine="0" w:firstLineChars="0"/>
        <w:jc w:val="center"/>
        <w:textAlignment w:val="auto"/>
        <w:outlineLvl w:val="9"/>
        <w:rPr>
          <w:rFonts w:hint="eastAsia" w:ascii="黑体" w:hAnsi="黑体" w:eastAsia="黑体" w:cs="黑体"/>
          <w:b w:val="0"/>
          <w:bCs/>
          <w:color w:val="000000"/>
          <w:w w:val="100"/>
          <w:sz w:val="36"/>
          <w:szCs w:val="36"/>
          <w:u w:val="none" w:color="auto"/>
          <w:shd w:val="clear" w:color="auto" w:fill="FFFFFF"/>
          <w:lang w:eastAsia="zh-CN"/>
        </w:rPr>
      </w:pPr>
    </w:p>
    <w:p>
      <w:pPr>
        <w:kinsoku/>
        <w:autoSpaceDE/>
        <w:autoSpaceDN w:val="0"/>
        <w:spacing w:beforeAutospacing="1" w:afterAutospacing="1"/>
        <w:rPr>
          <w:rFonts w:hint="eastAsia" w:ascii="仿宋" w:hAnsi="仿宋" w:eastAsia="仿宋" w:cs="仿宋"/>
          <w:color w:val="auto"/>
          <w:sz w:val="32"/>
          <w:szCs w:val="32"/>
          <w:lang w:eastAsia="zh-CN"/>
        </w:rPr>
      </w:pPr>
      <w:r>
        <w:rPr>
          <w:rFonts w:hint="eastAsia" w:ascii="宋体" w:hAnsi="宋体"/>
          <w:b/>
          <w:bCs/>
          <w:color w:val="auto"/>
          <w:sz w:val="24"/>
          <w:lang w:eastAsia="zh-CN"/>
        </w:rPr>
        <w:drawing>
          <wp:anchor distT="0" distB="0" distL="114300" distR="114300" simplePos="0" relativeHeight="251659264" behindDoc="0" locked="0" layoutInCell="1" allowOverlap="1">
            <wp:simplePos x="0" y="0"/>
            <wp:positionH relativeFrom="column">
              <wp:posOffset>-24765</wp:posOffset>
            </wp:positionH>
            <wp:positionV relativeFrom="paragraph">
              <wp:posOffset>843280</wp:posOffset>
            </wp:positionV>
            <wp:extent cx="2457450" cy="2457450"/>
            <wp:effectExtent l="0" t="0" r="0" b="0"/>
            <wp:wrapSquare wrapText="bothSides"/>
            <wp:docPr id="2" name="图片 2" descr="qrcode_for_gh_5c6494b43279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rcode_for_gh_5c6494b43279_258"/>
                    <pic:cNvPicPr>
                      <a:picLocks noChangeAspect="1"/>
                    </pic:cNvPicPr>
                  </pic:nvPicPr>
                  <pic:blipFill>
                    <a:blip r:embed="rId6"/>
                    <a:stretch>
                      <a:fillRect/>
                    </a:stretch>
                  </pic:blipFill>
                  <pic:spPr>
                    <a:xfrm>
                      <a:off x="0" y="0"/>
                      <a:ext cx="2457450" cy="2457450"/>
                    </a:xfrm>
                    <a:prstGeom prst="rect">
                      <a:avLst/>
                    </a:prstGeom>
                    <a:noFill/>
                    <a:ln>
                      <a:noFill/>
                    </a:ln>
                  </pic:spPr>
                </pic:pic>
              </a:graphicData>
            </a:graphic>
          </wp:anchor>
        </w:drawing>
      </w:r>
      <w:r>
        <w:rPr>
          <w:rFonts w:hint="eastAsia" w:ascii="仿宋" w:hAnsi="仿宋" w:eastAsia="仿宋" w:cs="仿宋"/>
          <w:color w:val="auto"/>
          <w:sz w:val="32"/>
          <w:szCs w:val="32"/>
          <w:lang w:val="en-US" w:eastAsia="zh-CN"/>
        </w:rPr>
        <w:t>网络</w:t>
      </w:r>
      <w:r>
        <w:rPr>
          <w:rFonts w:hint="eastAsia" w:ascii="仿宋" w:hAnsi="仿宋" w:eastAsia="仿宋" w:cs="仿宋"/>
          <w:color w:val="auto"/>
          <w:sz w:val="32"/>
          <w:szCs w:val="32"/>
          <w:lang w:eastAsia="zh-CN"/>
        </w:rPr>
        <w:t>报名系统技术问题、招生政策、公告、指南请关注微信公众号“畅享网上入学报名”</w:t>
      </w:r>
    </w:p>
    <w:p>
      <w:pPr>
        <w:keepNext w:val="0"/>
        <w:keepLines w:val="0"/>
        <w:pageBreakBefore w:val="0"/>
        <w:widowControl w:val="0"/>
        <w:shd w:val="solid" w:color="FFFFFF" w:fill="auto"/>
        <w:kinsoku/>
        <w:wordWrap/>
        <w:overflowPunct/>
        <w:topLinePunct w:val="0"/>
        <w:autoSpaceDE/>
        <w:autoSpaceDN w:val="0"/>
        <w:bidi w:val="0"/>
        <w:adjustRightInd/>
        <w:snapToGrid/>
        <w:spacing w:line="520" w:lineRule="exact"/>
        <w:ind w:left="0" w:leftChars="0" w:right="0" w:rightChars="0" w:firstLine="0" w:firstLineChars="0"/>
        <w:jc w:val="center"/>
        <w:textAlignment w:val="auto"/>
        <w:outlineLvl w:val="9"/>
        <w:rPr>
          <w:rFonts w:hint="eastAsia" w:ascii="黑体" w:hAnsi="黑体" w:eastAsia="黑体" w:cs="黑体"/>
          <w:b w:val="0"/>
          <w:bCs/>
          <w:color w:val="000000"/>
          <w:w w:val="100"/>
          <w:sz w:val="36"/>
          <w:szCs w:val="36"/>
          <w:u w:val="none" w:color="auto"/>
          <w:shd w:val="clear" w:color="auto" w:fill="FFFFFF"/>
          <w:lang w:eastAsia="zh-CN"/>
        </w:rPr>
      </w:pPr>
    </w:p>
    <w:p>
      <w:pPr>
        <w:keepNext w:val="0"/>
        <w:keepLines w:val="0"/>
        <w:pageBreakBefore w:val="0"/>
        <w:widowControl w:val="0"/>
        <w:shd w:val="solid" w:color="FFFFFF" w:fill="auto"/>
        <w:kinsoku/>
        <w:wordWrap/>
        <w:overflowPunct/>
        <w:topLinePunct w:val="0"/>
        <w:autoSpaceDE/>
        <w:autoSpaceDN w:val="0"/>
        <w:bidi w:val="0"/>
        <w:adjustRightInd/>
        <w:snapToGrid/>
        <w:spacing w:line="520" w:lineRule="exact"/>
        <w:ind w:left="0" w:leftChars="0" w:right="0" w:rightChars="0" w:firstLine="0" w:firstLineChars="0"/>
        <w:jc w:val="center"/>
        <w:textAlignment w:val="auto"/>
        <w:outlineLvl w:val="9"/>
        <w:rPr>
          <w:rFonts w:hint="eastAsia" w:ascii="黑体" w:hAnsi="黑体" w:eastAsia="黑体" w:cs="黑体"/>
          <w:b w:val="0"/>
          <w:bCs/>
          <w:color w:val="000000"/>
          <w:w w:val="100"/>
          <w:sz w:val="36"/>
          <w:szCs w:val="36"/>
          <w:u w:val="none" w:color="auto"/>
          <w:shd w:val="clear" w:color="auto" w:fill="FFFFFF"/>
          <w:lang w:eastAsia="zh-CN"/>
        </w:rPr>
      </w:pPr>
    </w:p>
    <w:p>
      <w:pPr>
        <w:keepNext w:val="0"/>
        <w:keepLines w:val="0"/>
        <w:pageBreakBefore w:val="0"/>
        <w:widowControl w:val="0"/>
        <w:shd w:val="solid" w:color="FFFFFF" w:fill="auto"/>
        <w:kinsoku/>
        <w:wordWrap/>
        <w:overflowPunct/>
        <w:topLinePunct w:val="0"/>
        <w:autoSpaceDE/>
        <w:autoSpaceDN w:val="0"/>
        <w:bidi w:val="0"/>
        <w:adjustRightInd/>
        <w:snapToGrid/>
        <w:spacing w:line="520" w:lineRule="exact"/>
        <w:ind w:left="0" w:leftChars="0" w:right="0" w:rightChars="0" w:firstLine="0" w:firstLineChars="0"/>
        <w:jc w:val="center"/>
        <w:textAlignment w:val="auto"/>
        <w:outlineLvl w:val="9"/>
        <w:rPr>
          <w:rFonts w:hint="eastAsia" w:ascii="黑体" w:hAnsi="黑体" w:eastAsia="黑体" w:cs="黑体"/>
          <w:b w:val="0"/>
          <w:bCs/>
          <w:color w:val="000000"/>
          <w:w w:val="100"/>
          <w:sz w:val="36"/>
          <w:szCs w:val="36"/>
          <w:u w:val="none" w:color="auto"/>
          <w:shd w:val="clear" w:color="auto" w:fill="FFFFFF"/>
          <w:lang w:eastAsia="zh-CN"/>
        </w:rPr>
      </w:pPr>
    </w:p>
    <w:p>
      <w:pPr>
        <w:keepNext w:val="0"/>
        <w:keepLines w:val="0"/>
        <w:pageBreakBefore w:val="0"/>
        <w:widowControl w:val="0"/>
        <w:shd w:val="solid" w:color="FFFFFF" w:fill="auto"/>
        <w:kinsoku/>
        <w:wordWrap/>
        <w:overflowPunct/>
        <w:topLinePunct w:val="0"/>
        <w:autoSpaceDE/>
        <w:autoSpaceDN w:val="0"/>
        <w:bidi w:val="0"/>
        <w:adjustRightInd/>
        <w:snapToGrid/>
        <w:spacing w:line="520" w:lineRule="exact"/>
        <w:ind w:left="0" w:leftChars="0" w:right="0" w:rightChars="0" w:firstLine="0" w:firstLineChars="0"/>
        <w:jc w:val="center"/>
        <w:textAlignment w:val="auto"/>
        <w:outlineLvl w:val="9"/>
        <w:rPr>
          <w:rFonts w:hint="eastAsia" w:ascii="黑体" w:hAnsi="黑体" w:eastAsia="黑体" w:cs="黑体"/>
          <w:b w:val="0"/>
          <w:bCs/>
          <w:color w:val="000000"/>
          <w:w w:val="100"/>
          <w:sz w:val="36"/>
          <w:szCs w:val="36"/>
          <w:u w:val="none" w:color="auto"/>
          <w:shd w:val="clear" w:color="auto" w:fill="FFFFFF"/>
          <w:lang w:eastAsia="zh-CN"/>
        </w:rPr>
      </w:pPr>
    </w:p>
    <w:p>
      <w:pPr>
        <w:keepNext w:val="0"/>
        <w:keepLines w:val="0"/>
        <w:pageBreakBefore w:val="0"/>
        <w:widowControl w:val="0"/>
        <w:shd w:val="solid" w:color="FFFFFF" w:fill="auto"/>
        <w:kinsoku/>
        <w:wordWrap/>
        <w:overflowPunct/>
        <w:topLinePunct w:val="0"/>
        <w:autoSpaceDE/>
        <w:autoSpaceDN w:val="0"/>
        <w:bidi w:val="0"/>
        <w:adjustRightInd/>
        <w:snapToGrid/>
        <w:spacing w:line="520" w:lineRule="exact"/>
        <w:ind w:left="0" w:leftChars="0" w:right="0" w:rightChars="0" w:firstLine="0" w:firstLineChars="0"/>
        <w:jc w:val="center"/>
        <w:textAlignment w:val="auto"/>
        <w:outlineLvl w:val="9"/>
        <w:rPr>
          <w:rFonts w:hint="eastAsia" w:ascii="黑体" w:hAnsi="黑体" w:eastAsia="黑体" w:cs="黑体"/>
          <w:b w:val="0"/>
          <w:bCs/>
          <w:color w:val="000000"/>
          <w:w w:val="100"/>
          <w:sz w:val="36"/>
          <w:szCs w:val="36"/>
          <w:u w:val="none" w:color="auto"/>
          <w:shd w:val="clear" w:color="auto" w:fill="FFFFFF"/>
          <w:lang w:eastAsia="zh-CN"/>
        </w:rPr>
      </w:pPr>
    </w:p>
    <w:p>
      <w:pPr>
        <w:keepNext w:val="0"/>
        <w:keepLines w:val="0"/>
        <w:pageBreakBefore w:val="0"/>
        <w:widowControl w:val="0"/>
        <w:shd w:val="solid" w:color="FFFFFF" w:fill="auto"/>
        <w:kinsoku/>
        <w:wordWrap/>
        <w:overflowPunct/>
        <w:topLinePunct w:val="0"/>
        <w:autoSpaceDE/>
        <w:autoSpaceDN w:val="0"/>
        <w:bidi w:val="0"/>
        <w:adjustRightInd/>
        <w:snapToGrid/>
        <w:spacing w:line="520" w:lineRule="exact"/>
        <w:ind w:left="0" w:leftChars="0" w:right="0" w:rightChars="0" w:firstLine="0" w:firstLineChars="0"/>
        <w:jc w:val="left"/>
        <w:textAlignment w:val="auto"/>
        <w:outlineLvl w:val="9"/>
        <w:rPr>
          <w:rFonts w:hint="eastAsia" w:ascii="仿宋" w:hAnsi="仿宋" w:eastAsia="仿宋" w:cs="仿宋"/>
          <w:sz w:val="32"/>
          <w:szCs w:val="32"/>
          <w:lang w:eastAsia="zh-CN"/>
        </w:rPr>
      </w:pPr>
    </w:p>
    <w:p>
      <w:pPr>
        <w:keepNext w:val="0"/>
        <w:keepLines w:val="0"/>
        <w:pageBreakBefore w:val="0"/>
        <w:widowControl w:val="0"/>
        <w:shd w:val="solid" w:color="FFFFFF" w:fill="auto"/>
        <w:kinsoku/>
        <w:wordWrap/>
        <w:overflowPunct/>
        <w:topLinePunct w:val="0"/>
        <w:autoSpaceDE/>
        <w:autoSpaceDN w:val="0"/>
        <w:bidi w:val="0"/>
        <w:adjustRightInd/>
        <w:snapToGrid/>
        <w:spacing w:line="520" w:lineRule="exact"/>
        <w:ind w:left="0" w:leftChars="0" w:right="0" w:rightChars="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sz w:val="32"/>
          <w:szCs w:val="32"/>
          <w:lang w:eastAsia="zh-CN"/>
        </w:rPr>
        <w:t>招生政策、公告、指南等信息请关注微信公众号“厦门海沧教育”</w:t>
      </w:r>
    </w:p>
    <w:p>
      <w:pPr>
        <w:keepNext w:val="0"/>
        <w:keepLines w:val="0"/>
        <w:pageBreakBefore w:val="0"/>
        <w:widowControl w:val="0"/>
        <w:shd w:val="solid" w:color="FFFFFF" w:fill="auto"/>
        <w:kinsoku/>
        <w:wordWrap/>
        <w:overflowPunct/>
        <w:topLinePunct w:val="0"/>
        <w:autoSpaceDE/>
        <w:autoSpaceDN w:val="0"/>
        <w:bidi w:val="0"/>
        <w:adjustRightInd/>
        <w:snapToGrid/>
        <w:spacing w:line="520" w:lineRule="exact"/>
        <w:ind w:left="0" w:leftChars="0" w:right="0" w:rightChars="0" w:firstLine="0" w:firstLineChars="0"/>
        <w:jc w:val="left"/>
        <w:textAlignment w:val="auto"/>
        <w:outlineLvl w:val="9"/>
        <w:rPr>
          <w:rFonts w:hint="eastAsia" w:ascii="仿宋" w:hAnsi="仿宋" w:eastAsia="仿宋" w:cs="仿宋"/>
          <w:color w:val="auto"/>
          <w:sz w:val="32"/>
          <w:szCs w:val="32"/>
          <w:lang w:eastAsia="zh-CN"/>
        </w:rPr>
      </w:pPr>
    </w:p>
    <w:p>
      <w:pPr>
        <w:keepNext w:val="0"/>
        <w:keepLines w:val="0"/>
        <w:pageBreakBefore w:val="0"/>
        <w:widowControl w:val="0"/>
        <w:shd w:val="solid" w:color="FFFFFF" w:fill="auto"/>
        <w:kinsoku/>
        <w:wordWrap/>
        <w:overflowPunct/>
        <w:topLinePunct w:val="0"/>
        <w:autoSpaceDE/>
        <w:autoSpaceDN w:val="0"/>
        <w:bidi w:val="0"/>
        <w:adjustRightInd/>
        <w:snapToGrid/>
        <w:spacing w:after="0" w:line="240" w:lineRule="auto"/>
        <w:ind w:left="0" w:leftChars="0" w:right="0" w:rightChars="0" w:firstLine="0" w:firstLineChars="0"/>
        <w:jc w:val="left"/>
        <w:textAlignment w:val="auto"/>
        <w:outlineLvl w:val="9"/>
        <w:rPr>
          <w:rFonts w:hint="eastAsia" w:ascii="仿宋" w:hAnsi="仿宋" w:eastAsia="仿宋" w:cs="仿宋"/>
          <w:color w:val="auto"/>
          <w:sz w:val="32"/>
          <w:szCs w:val="32"/>
          <w:lang w:eastAsia="zh-CN"/>
        </w:rPr>
      </w:pPr>
    </w:p>
    <w:p>
      <w:pPr>
        <w:keepNext w:val="0"/>
        <w:keepLines w:val="0"/>
        <w:pageBreakBefore w:val="0"/>
        <w:widowControl w:val="0"/>
        <w:shd w:val="solid" w:color="FFFFFF" w:fill="auto"/>
        <w:kinsoku/>
        <w:wordWrap/>
        <w:overflowPunct/>
        <w:topLinePunct w:val="0"/>
        <w:autoSpaceDE/>
        <w:autoSpaceDN w:val="0"/>
        <w:bidi w:val="0"/>
        <w:adjustRightInd/>
        <w:snapToGrid/>
        <w:spacing w:after="0" w:line="240" w:lineRule="auto"/>
        <w:ind w:left="0" w:leftChars="0" w:right="0" w:rightChars="0" w:firstLine="0" w:firstLineChars="0"/>
        <w:jc w:val="left"/>
        <w:textAlignment w:val="auto"/>
        <w:outlineLvl w:val="9"/>
        <w:rPr>
          <w:rFonts w:hint="eastAsia" w:ascii="仿宋" w:hAnsi="仿宋" w:eastAsia="仿宋" w:cs="仿宋"/>
          <w:color w:val="auto"/>
          <w:sz w:val="32"/>
          <w:szCs w:val="32"/>
          <w:lang w:eastAsia="zh-CN"/>
        </w:rPr>
      </w:pPr>
    </w:p>
    <w:p>
      <w:pPr>
        <w:keepNext w:val="0"/>
        <w:keepLines w:val="0"/>
        <w:pageBreakBefore w:val="0"/>
        <w:widowControl w:val="0"/>
        <w:shd w:val="solid" w:color="FFFFFF" w:fill="auto"/>
        <w:kinsoku/>
        <w:wordWrap/>
        <w:overflowPunct/>
        <w:topLinePunct w:val="0"/>
        <w:autoSpaceDE/>
        <w:autoSpaceDN w:val="0"/>
        <w:bidi w:val="0"/>
        <w:adjustRightInd/>
        <w:snapToGrid/>
        <w:spacing w:after="0" w:line="240" w:lineRule="auto"/>
        <w:ind w:left="0" w:leftChars="0" w:right="0" w:rightChars="0" w:firstLine="0" w:firstLineChars="0"/>
        <w:jc w:val="left"/>
        <w:textAlignment w:val="auto"/>
        <w:outlineLvl w:val="9"/>
        <w:rPr>
          <w:rFonts w:hint="eastAsia" w:ascii="仿宋" w:hAnsi="仿宋" w:eastAsia="仿宋" w:cs="仿宋"/>
          <w:color w:val="auto"/>
          <w:sz w:val="32"/>
          <w:szCs w:val="32"/>
          <w:lang w:eastAsia="zh-CN"/>
        </w:rPr>
      </w:pPr>
    </w:p>
    <w:p>
      <w:pPr>
        <w:keepNext w:val="0"/>
        <w:keepLines w:val="0"/>
        <w:pageBreakBefore w:val="0"/>
        <w:widowControl w:val="0"/>
        <w:shd w:val="solid" w:color="FFFFFF" w:fill="auto"/>
        <w:kinsoku/>
        <w:wordWrap/>
        <w:overflowPunct/>
        <w:topLinePunct w:val="0"/>
        <w:autoSpaceDE/>
        <w:autoSpaceDN w:val="0"/>
        <w:bidi w:val="0"/>
        <w:adjustRightInd/>
        <w:snapToGrid/>
        <w:spacing w:after="0" w:line="240" w:lineRule="auto"/>
        <w:ind w:left="0" w:leftChars="0" w:right="0" w:rightChars="0" w:firstLine="0" w:firstLineChars="0"/>
        <w:jc w:val="left"/>
        <w:textAlignment w:val="auto"/>
        <w:outlineLvl w:val="9"/>
        <w:rPr>
          <w:rFonts w:hint="eastAsia" w:ascii="仿宋" w:hAnsi="仿宋" w:eastAsia="仿宋" w:cs="仿宋"/>
          <w:color w:val="auto"/>
          <w:sz w:val="32"/>
          <w:szCs w:val="32"/>
          <w:lang w:eastAsia="zh-CN"/>
        </w:rPr>
      </w:pPr>
    </w:p>
    <w:p>
      <w:pPr>
        <w:keepNext w:val="0"/>
        <w:keepLines w:val="0"/>
        <w:pageBreakBefore w:val="0"/>
        <w:widowControl w:val="0"/>
        <w:shd w:val="solid" w:color="FFFFFF" w:fill="auto"/>
        <w:kinsoku/>
        <w:wordWrap/>
        <w:overflowPunct/>
        <w:topLinePunct w:val="0"/>
        <w:autoSpaceDE/>
        <w:autoSpaceDN w:val="0"/>
        <w:bidi w:val="0"/>
        <w:adjustRightInd/>
        <w:snapToGrid/>
        <w:spacing w:after="0" w:line="240" w:lineRule="auto"/>
        <w:ind w:left="0" w:leftChars="0" w:right="0" w:rightChars="0" w:firstLine="0" w:firstLineChars="0"/>
        <w:jc w:val="left"/>
        <w:textAlignment w:val="auto"/>
        <w:outlineLvl w:val="9"/>
        <w:rPr>
          <w:rFonts w:hint="eastAsia" w:ascii="仿宋" w:hAnsi="仿宋" w:eastAsia="仿宋" w:cs="仿宋"/>
          <w:color w:val="auto"/>
          <w:sz w:val="32"/>
          <w:szCs w:val="32"/>
          <w:lang w:eastAsia="zh-CN"/>
        </w:rPr>
      </w:pPr>
    </w:p>
    <w:p>
      <w:pPr>
        <w:keepNext w:val="0"/>
        <w:keepLines w:val="0"/>
        <w:pageBreakBefore w:val="0"/>
        <w:widowControl w:val="0"/>
        <w:shd w:val="solid" w:color="FFFFFF" w:fill="auto"/>
        <w:kinsoku/>
        <w:wordWrap/>
        <w:overflowPunct/>
        <w:topLinePunct w:val="0"/>
        <w:autoSpaceDE/>
        <w:autoSpaceDN w:val="0"/>
        <w:bidi w:val="0"/>
        <w:adjustRightInd/>
        <w:snapToGrid/>
        <w:spacing w:line="460" w:lineRule="exact"/>
        <w:ind w:left="0" w:leftChars="0" w:right="0" w:rightChars="0" w:firstLine="0" w:firstLineChars="0"/>
        <w:jc w:val="center"/>
        <w:textAlignment w:val="auto"/>
        <w:outlineLvl w:val="9"/>
        <w:rPr>
          <w:rFonts w:hint="eastAsia" w:ascii="黑体" w:hAnsi="黑体" w:eastAsia="黑体" w:cs="黑体"/>
          <w:b w:val="0"/>
          <w:bCs/>
          <w:color w:val="000000"/>
          <w:w w:val="100"/>
          <w:sz w:val="36"/>
          <w:szCs w:val="36"/>
          <w:u w:val="none" w:color="auto"/>
          <w:shd w:val="clear" w:color="auto" w:fill="FFFFFF"/>
          <w:lang w:val="en-US" w:eastAsia="zh-CN"/>
        </w:rPr>
      </w:pPr>
      <w:r>
        <w:rPr>
          <w:rFonts w:hint="eastAsia" w:ascii="黑体" w:hAnsi="黑体" w:eastAsia="黑体" w:cs="黑体"/>
          <w:b w:val="0"/>
          <w:bCs/>
          <w:color w:val="000000"/>
          <w:w w:val="100"/>
          <w:sz w:val="36"/>
          <w:szCs w:val="36"/>
          <w:u w:val="none" w:color="auto"/>
          <w:shd w:val="clear" w:color="auto" w:fill="FFFFFF"/>
          <w:lang w:eastAsia="zh-CN"/>
        </w:rPr>
        <w:t>海沧区</w:t>
      </w:r>
      <w:r>
        <w:rPr>
          <w:rFonts w:hint="eastAsia" w:ascii="黑体" w:hAnsi="黑体" w:eastAsia="黑体" w:cs="黑体"/>
          <w:b w:val="0"/>
          <w:bCs/>
          <w:color w:val="000000"/>
          <w:w w:val="100"/>
          <w:sz w:val="36"/>
          <w:szCs w:val="36"/>
          <w:u w:val="none" w:color="auto"/>
          <w:shd w:val="clear" w:color="auto" w:fill="FFFFFF"/>
          <w:lang w:val="en-US" w:eastAsia="zh-CN"/>
        </w:rPr>
        <w:t>2020年</w:t>
      </w:r>
      <w:r>
        <w:rPr>
          <w:rFonts w:hint="eastAsia" w:ascii="黑体" w:hAnsi="黑体" w:eastAsia="黑体" w:cs="黑体"/>
          <w:b w:val="0"/>
          <w:bCs/>
          <w:color w:val="000000"/>
          <w:w w:val="100"/>
          <w:sz w:val="36"/>
          <w:szCs w:val="36"/>
          <w:u w:val="none" w:color="auto"/>
          <w:shd w:val="clear" w:color="auto" w:fill="FFFFFF"/>
        </w:rPr>
        <w:t>进城务工人员随迁子女</w:t>
      </w:r>
      <w:r>
        <w:rPr>
          <w:rFonts w:hint="eastAsia" w:ascii="黑体" w:hAnsi="黑体" w:eastAsia="黑体" w:cs="黑体"/>
          <w:b w:val="0"/>
          <w:bCs/>
          <w:color w:val="000000"/>
          <w:w w:val="100"/>
          <w:sz w:val="36"/>
          <w:szCs w:val="36"/>
          <w:u w:val="none" w:color="auto"/>
          <w:shd w:val="clear" w:color="auto" w:fill="FFFFFF"/>
          <w:lang w:val="en-US" w:eastAsia="zh-CN"/>
        </w:rPr>
        <w:t>积分入学</w:t>
      </w:r>
    </w:p>
    <w:p>
      <w:pPr>
        <w:keepNext w:val="0"/>
        <w:keepLines w:val="0"/>
        <w:pageBreakBefore w:val="0"/>
        <w:widowControl w:val="0"/>
        <w:shd w:val="solid" w:color="FFFFFF" w:fill="auto"/>
        <w:kinsoku/>
        <w:wordWrap/>
        <w:overflowPunct/>
        <w:topLinePunct w:val="0"/>
        <w:autoSpaceDE/>
        <w:autoSpaceDN w:val="0"/>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z w:val="32"/>
          <w:szCs w:val="32"/>
          <w:lang w:val="en-US" w:eastAsia="zh-CN"/>
        </w:rPr>
      </w:pPr>
      <w:r>
        <w:rPr>
          <w:rFonts w:hint="eastAsia" w:ascii="黑体" w:hAnsi="黑体" w:eastAsia="黑体" w:cs="黑体"/>
          <w:b w:val="0"/>
          <w:bCs/>
          <w:color w:val="000000"/>
          <w:w w:val="100"/>
          <w:sz w:val="36"/>
          <w:szCs w:val="36"/>
          <w:u w:val="none" w:color="auto"/>
          <w:shd w:val="clear" w:color="auto" w:fill="FFFFFF"/>
          <w:lang w:val="en-US" w:eastAsia="zh-CN"/>
        </w:rPr>
        <w:t>工作日程安排表</w:t>
      </w:r>
    </w:p>
    <w:tbl>
      <w:tblPr>
        <w:tblStyle w:val="5"/>
        <w:tblW w:w="9707" w:type="dxa"/>
        <w:jc w:val="center"/>
        <w:tblCellSpacing w:w="0" w:type="dxa"/>
        <w:tblInd w:w="-114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138"/>
        <w:gridCol w:w="3743"/>
        <w:gridCol w:w="382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40" w:hRule="atLeast"/>
          <w:tblCellSpacing w:w="0" w:type="dxa"/>
          <w:jc w:val="center"/>
        </w:trPr>
        <w:tc>
          <w:tcPr>
            <w:tcW w:w="2138" w:type="dxa"/>
            <w:tcBorders>
              <w:top w:val="single" w:color="auto" w:sz="4" w:space="0"/>
              <w:bottom w:val="single" w:color="auto" w:sz="4" w:space="0"/>
              <w:right w:val="single" w:color="auto" w:sz="4" w:space="0"/>
              <w:tl2br w:val="nil"/>
              <w:tr2bl w:val="nil"/>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after="0" w:line="240" w:lineRule="auto"/>
              <w:ind w:left="0" w:leftChars="0" w:right="0" w:rightChars="0" w:firstLine="0" w:firstLineChars="0"/>
              <w:jc w:val="center"/>
              <w:textAlignment w:val="auto"/>
              <w:outlineLvl w:val="9"/>
              <w:rPr>
                <w:rFonts w:hint="eastAsia" w:ascii="仿宋_GB2312" w:hAnsi="仿宋_GB2312" w:eastAsia="仿宋_GB2312" w:cs="仿宋_GB2312"/>
                <w:b/>
                <w:bCs/>
                <w:color w:val="000000"/>
                <w:sz w:val="28"/>
                <w:szCs w:val="28"/>
                <w:u w:val="none" w:color="auto"/>
                <w:shd w:val="clear" w:color="auto" w:fill="FFFFFF"/>
              </w:rPr>
            </w:pPr>
            <w:r>
              <w:rPr>
                <w:rFonts w:hint="eastAsia" w:ascii="仿宋_GB2312" w:hAnsi="仿宋_GB2312" w:eastAsia="仿宋_GB2312" w:cs="仿宋_GB2312"/>
                <w:b/>
                <w:bCs/>
                <w:color w:val="000000"/>
                <w:sz w:val="28"/>
                <w:szCs w:val="28"/>
                <w:u w:val="none" w:color="auto"/>
                <w:shd w:val="clear" w:color="auto" w:fill="FFFFFF"/>
              </w:rPr>
              <w:t>日 期</w:t>
            </w:r>
          </w:p>
        </w:tc>
        <w:tc>
          <w:tcPr>
            <w:tcW w:w="3743" w:type="dxa"/>
            <w:tcBorders>
              <w:top w:val="single" w:color="auto" w:sz="4" w:space="0"/>
              <w:left w:val="single" w:color="auto" w:sz="4" w:space="0"/>
              <w:bottom w:val="single" w:color="auto" w:sz="4" w:space="0"/>
              <w:right w:val="single" w:color="auto" w:sz="4" w:space="0"/>
              <w:tl2br w:val="nil"/>
              <w:tr2bl w:val="nil"/>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after="0" w:line="240" w:lineRule="auto"/>
              <w:ind w:left="0" w:leftChars="0" w:right="0" w:rightChars="0" w:firstLine="0" w:firstLineChars="0"/>
              <w:jc w:val="center"/>
              <w:textAlignment w:val="auto"/>
              <w:outlineLvl w:val="9"/>
              <w:rPr>
                <w:rFonts w:hint="eastAsia" w:ascii="仿宋_GB2312" w:hAnsi="仿宋_GB2312" w:eastAsia="仿宋_GB2312" w:cs="仿宋_GB2312"/>
                <w:b/>
                <w:bCs/>
                <w:color w:val="000000"/>
                <w:sz w:val="28"/>
                <w:szCs w:val="28"/>
                <w:u w:val="none" w:color="auto"/>
                <w:shd w:val="clear" w:color="auto" w:fill="FFFFFF"/>
              </w:rPr>
            </w:pPr>
            <w:r>
              <w:rPr>
                <w:rFonts w:hint="eastAsia" w:ascii="仿宋_GB2312" w:hAnsi="仿宋_GB2312" w:eastAsia="仿宋_GB2312" w:cs="仿宋_GB2312"/>
                <w:b/>
                <w:bCs/>
                <w:color w:val="000000"/>
                <w:sz w:val="28"/>
                <w:szCs w:val="28"/>
                <w:u w:val="none" w:color="auto"/>
                <w:shd w:val="clear" w:color="auto" w:fill="FFFFFF"/>
              </w:rPr>
              <w:t>内 容</w:t>
            </w:r>
          </w:p>
        </w:tc>
        <w:tc>
          <w:tcPr>
            <w:tcW w:w="3826" w:type="dxa"/>
            <w:tcBorders>
              <w:top w:val="single" w:color="auto" w:sz="4" w:space="0"/>
              <w:left w:val="single" w:color="auto" w:sz="4" w:space="0"/>
              <w:bottom w:val="single" w:color="auto" w:sz="4" w:space="0"/>
              <w:right w:val="single" w:color="auto" w:sz="4" w:space="0"/>
              <w:tl2br w:val="nil"/>
              <w:tr2bl w:val="nil"/>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after="0" w:line="240" w:lineRule="auto"/>
              <w:ind w:left="0" w:leftChars="0" w:right="0" w:rightChars="0" w:firstLine="0" w:firstLineChars="0"/>
              <w:jc w:val="center"/>
              <w:textAlignment w:val="auto"/>
              <w:outlineLvl w:val="9"/>
              <w:rPr>
                <w:rFonts w:hint="eastAsia" w:ascii="仿宋_GB2312" w:hAnsi="仿宋_GB2312" w:eastAsia="仿宋_GB2312" w:cs="仿宋_GB2312"/>
                <w:b/>
                <w:bCs/>
                <w:color w:val="000000"/>
                <w:sz w:val="28"/>
                <w:szCs w:val="28"/>
                <w:u w:val="none" w:color="auto"/>
                <w:shd w:val="clear" w:color="auto" w:fill="FFFFFF"/>
                <w:lang w:eastAsia="zh-CN"/>
              </w:rPr>
            </w:pPr>
            <w:r>
              <w:rPr>
                <w:rFonts w:hint="eastAsia" w:ascii="仿宋_GB2312" w:hAnsi="仿宋_GB2312" w:eastAsia="仿宋_GB2312" w:cs="仿宋_GB2312"/>
                <w:b/>
                <w:bCs/>
                <w:color w:val="000000"/>
                <w:sz w:val="28"/>
                <w:szCs w:val="28"/>
                <w:u w:val="none" w:color="auto"/>
                <w:shd w:val="clear" w:color="auto" w:fill="FFFFFF"/>
                <w:lang w:eastAsia="zh-CN"/>
              </w:rPr>
              <w:t>温馨提示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PrEx>
        <w:trPr>
          <w:tblCellSpacing w:w="0" w:type="dxa"/>
          <w:jc w:val="center"/>
        </w:trPr>
        <w:tc>
          <w:tcPr>
            <w:tcW w:w="2138" w:type="dxa"/>
            <w:tcBorders>
              <w:top w:val="single" w:color="auto" w:sz="4" w:space="0"/>
              <w:left w:val="single" w:color="auto" w:sz="4" w:space="0"/>
              <w:bottom w:val="single" w:color="auto" w:sz="4" w:space="0"/>
              <w:right w:val="single" w:color="auto" w:sz="4" w:space="0"/>
              <w:tl2br w:val="nil"/>
              <w:tr2bl w:val="nil"/>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after="0" w:line="240" w:lineRule="auto"/>
              <w:ind w:left="0" w:leftChars="0" w:right="0" w:rightChars="0" w:firstLine="0" w:firstLineChars="0"/>
              <w:jc w:val="center"/>
              <w:textAlignment w:val="auto"/>
              <w:outlineLvl w:val="9"/>
              <w:rPr>
                <w:rFonts w:hint="eastAsia" w:ascii="仿宋_GB2312" w:hAnsi="仿宋_GB2312" w:eastAsia="仿宋_GB2312" w:cs="仿宋_GB2312"/>
                <w:b/>
                <w:bCs/>
                <w:color w:val="000000"/>
                <w:sz w:val="28"/>
                <w:szCs w:val="28"/>
                <w:u w:val="none" w:color="auto"/>
                <w:shd w:val="clear" w:color="auto" w:fill="FFFFFF"/>
              </w:rPr>
            </w:pPr>
            <w:r>
              <w:rPr>
                <w:rFonts w:hint="eastAsia" w:ascii="仿宋_GB2312" w:hAnsi="仿宋_GB2312" w:eastAsia="仿宋_GB2312" w:cs="仿宋_GB2312"/>
                <w:b/>
                <w:bCs/>
                <w:color w:val="000000"/>
                <w:sz w:val="28"/>
                <w:szCs w:val="28"/>
                <w:u w:val="none" w:color="auto"/>
                <w:shd w:val="clear" w:color="auto" w:fill="FFFFFF"/>
                <w:lang w:val="en-US" w:eastAsia="zh-CN"/>
              </w:rPr>
              <w:t>5</w:t>
            </w:r>
            <w:r>
              <w:rPr>
                <w:rFonts w:hint="eastAsia" w:ascii="仿宋_GB2312" w:hAnsi="仿宋_GB2312" w:eastAsia="仿宋_GB2312" w:cs="仿宋_GB2312"/>
                <w:b/>
                <w:bCs/>
                <w:color w:val="000000"/>
                <w:sz w:val="28"/>
                <w:szCs w:val="28"/>
                <w:u w:val="none" w:color="auto"/>
                <w:shd w:val="clear" w:color="auto" w:fill="FFFFFF"/>
              </w:rPr>
              <w:t>月</w:t>
            </w:r>
            <w:r>
              <w:rPr>
                <w:rFonts w:hint="eastAsia" w:ascii="仿宋_GB2312" w:hAnsi="仿宋_GB2312" w:eastAsia="仿宋_GB2312" w:cs="仿宋_GB2312"/>
                <w:b/>
                <w:bCs/>
                <w:color w:val="000000"/>
                <w:sz w:val="28"/>
                <w:szCs w:val="28"/>
                <w:u w:val="none" w:color="auto"/>
                <w:shd w:val="clear" w:color="auto" w:fill="FFFFFF"/>
                <w:lang w:val="en-US" w:eastAsia="zh-CN"/>
              </w:rPr>
              <w:t>6</w:t>
            </w:r>
            <w:r>
              <w:rPr>
                <w:rFonts w:hint="eastAsia" w:ascii="仿宋_GB2312" w:hAnsi="仿宋_GB2312" w:eastAsia="仿宋_GB2312" w:cs="仿宋_GB2312"/>
                <w:b/>
                <w:bCs/>
                <w:color w:val="000000"/>
                <w:sz w:val="28"/>
                <w:szCs w:val="28"/>
                <w:u w:val="none" w:color="auto"/>
                <w:shd w:val="clear" w:color="auto" w:fill="FFFFFF"/>
              </w:rPr>
              <w:t>日</w:t>
            </w:r>
            <w:r>
              <w:rPr>
                <w:rFonts w:hint="eastAsia" w:ascii="仿宋_GB2312" w:hAnsi="仿宋_GB2312" w:eastAsia="仿宋_GB2312" w:cs="仿宋_GB2312"/>
                <w:b/>
                <w:bCs/>
                <w:color w:val="000000"/>
                <w:sz w:val="28"/>
                <w:szCs w:val="28"/>
                <w:u w:val="none" w:color="auto"/>
                <w:shd w:val="clear" w:color="auto" w:fill="FFFFFF"/>
                <w:lang w:val="en-US" w:eastAsia="zh-CN"/>
              </w:rPr>
              <w:t>-5</w:t>
            </w:r>
            <w:r>
              <w:rPr>
                <w:rFonts w:hint="eastAsia" w:ascii="仿宋_GB2312" w:hAnsi="仿宋_GB2312" w:eastAsia="仿宋_GB2312" w:cs="仿宋_GB2312"/>
                <w:b/>
                <w:bCs/>
                <w:color w:val="000000"/>
                <w:sz w:val="28"/>
                <w:szCs w:val="28"/>
                <w:u w:val="none" w:color="auto"/>
                <w:shd w:val="clear" w:color="auto" w:fill="FFFFFF"/>
              </w:rPr>
              <w:t>月</w:t>
            </w:r>
            <w:r>
              <w:rPr>
                <w:rFonts w:hint="eastAsia" w:ascii="仿宋_GB2312" w:hAnsi="仿宋_GB2312" w:eastAsia="仿宋_GB2312" w:cs="仿宋_GB2312"/>
                <w:b/>
                <w:bCs/>
                <w:color w:val="000000"/>
                <w:sz w:val="28"/>
                <w:szCs w:val="28"/>
                <w:u w:val="none" w:color="auto"/>
                <w:shd w:val="clear" w:color="auto" w:fill="FFFFFF"/>
                <w:lang w:val="en-US" w:eastAsia="zh-CN"/>
              </w:rPr>
              <w:t>15</w:t>
            </w:r>
            <w:r>
              <w:rPr>
                <w:rFonts w:hint="eastAsia" w:ascii="仿宋_GB2312" w:hAnsi="仿宋_GB2312" w:eastAsia="仿宋_GB2312" w:cs="仿宋_GB2312"/>
                <w:b/>
                <w:bCs/>
                <w:color w:val="000000"/>
                <w:sz w:val="28"/>
                <w:szCs w:val="28"/>
                <w:u w:val="none" w:color="auto"/>
                <w:shd w:val="clear" w:color="auto" w:fill="FFFFFF"/>
              </w:rPr>
              <w:t>日</w:t>
            </w:r>
          </w:p>
        </w:tc>
        <w:tc>
          <w:tcPr>
            <w:tcW w:w="3743" w:type="dxa"/>
            <w:tcBorders>
              <w:top w:val="single" w:color="auto" w:sz="4" w:space="0"/>
              <w:left w:val="single" w:color="auto" w:sz="4" w:space="0"/>
              <w:bottom w:val="single" w:color="auto" w:sz="4" w:space="0"/>
              <w:right w:val="single" w:color="auto" w:sz="4" w:space="0"/>
              <w:tl2br w:val="nil"/>
              <w:tr2bl w:val="nil"/>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after="0" w:line="240" w:lineRule="auto"/>
              <w:ind w:left="0" w:leftChars="0" w:right="0" w:rightChars="0" w:firstLine="0" w:firstLineChars="0"/>
              <w:jc w:val="left"/>
              <w:textAlignment w:val="auto"/>
              <w:outlineLvl w:val="9"/>
              <w:rPr>
                <w:rFonts w:hint="eastAsia" w:ascii="仿宋_GB2312" w:hAnsi="仿宋_GB2312" w:eastAsia="仿宋_GB2312" w:cs="仿宋_GB2312"/>
                <w:color w:val="000000"/>
                <w:sz w:val="28"/>
                <w:szCs w:val="28"/>
                <w:u w:val="none" w:color="auto"/>
                <w:shd w:val="clear" w:color="auto" w:fill="FFFFFF"/>
                <w:lang w:eastAsia="zh-CN"/>
              </w:rPr>
            </w:pPr>
            <w:r>
              <w:rPr>
                <w:rFonts w:hint="eastAsia" w:ascii="仿宋_GB2312" w:hAnsi="仿宋_GB2312" w:eastAsia="仿宋_GB2312" w:cs="仿宋_GB2312"/>
                <w:color w:val="000000"/>
                <w:sz w:val="28"/>
                <w:szCs w:val="28"/>
                <w:u w:val="none" w:color="auto"/>
                <w:shd w:val="clear" w:color="auto" w:fill="FFFFFF"/>
              </w:rPr>
              <w:t>符合</w:t>
            </w:r>
            <w:r>
              <w:rPr>
                <w:rFonts w:hint="eastAsia" w:ascii="仿宋_GB2312" w:hAnsi="仿宋_GB2312" w:eastAsia="仿宋_GB2312" w:cs="仿宋_GB2312"/>
                <w:color w:val="000000"/>
                <w:sz w:val="28"/>
                <w:szCs w:val="28"/>
                <w:u w:val="none" w:color="auto"/>
                <w:shd w:val="clear" w:color="auto" w:fill="FFFFFF"/>
                <w:lang w:eastAsia="zh-CN"/>
              </w:rPr>
              <w:t>海沧区积分入学基本</w:t>
            </w:r>
            <w:r>
              <w:rPr>
                <w:rFonts w:hint="eastAsia" w:ascii="仿宋_GB2312" w:hAnsi="仿宋_GB2312" w:eastAsia="仿宋_GB2312" w:cs="仿宋_GB2312"/>
                <w:color w:val="000000"/>
                <w:sz w:val="28"/>
                <w:szCs w:val="28"/>
                <w:u w:val="none" w:color="auto"/>
                <w:shd w:val="clear" w:color="auto" w:fill="FFFFFF"/>
              </w:rPr>
              <w:t>条件的随迁子女</w:t>
            </w:r>
            <w:r>
              <w:rPr>
                <w:rFonts w:hint="eastAsia" w:ascii="仿宋_GB2312" w:hAnsi="仿宋_GB2312" w:eastAsia="仿宋_GB2312" w:cs="仿宋_GB2312"/>
                <w:color w:val="000000"/>
                <w:sz w:val="28"/>
                <w:szCs w:val="28"/>
                <w:u w:val="none" w:color="auto"/>
                <w:shd w:val="clear" w:color="auto" w:fill="FFFFFF"/>
                <w:lang w:eastAsia="zh-CN"/>
              </w:rPr>
              <w:t>进行</w:t>
            </w:r>
            <w:r>
              <w:rPr>
                <w:rFonts w:hint="eastAsia" w:ascii="仿宋_GB2312" w:hAnsi="仿宋_GB2312" w:eastAsia="仿宋_GB2312" w:cs="仿宋_GB2312"/>
                <w:color w:val="000000"/>
                <w:sz w:val="28"/>
                <w:szCs w:val="28"/>
                <w:u w:val="none" w:color="auto"/>
                <w:shd w:val="clear" w:color="auto" w:fill="FFFFFF"/>
              </w:rPr>
              <w:t>网络报名</w:t>
            </w:r>
            <w:r>
              <w:rPr>
                <w:rFonts w:hint="eastAsia" w:ascii="仿宋_GB2312" w:hAnsi="仿宋_GB2312" w:eastAsia="仿宋_GB2312" w:cs="仿宋_GB2312"/>
                <w:color w:val="000000"/>
                <w:sz w:val="28"/>
                <w:szCs w:val="28"/>
                <w:u w:val="none" w:color="auto"/>
                <w:shd w:val="clear" w:color="auto" w:fill="FFFFFF"/>
                <w:lang w:eastAsia="zh-CN"/>
              </w:rPr>
              <w:t>。</w:t>
            </w:r>
          </w:p>
        </w:tc>
        <w:tc>
          <w:tcPr>
            <w:tcW w:w="3826" w:type="dxa"/>
            <w:tcBorders>
              <w:top w:val="single" w:color="auto" w:sz="4" w:space="0"/>
              <w:left w:val="single" w:color="auto" w:sz="4" w:space="0"/>
              <w:bottom w:val="single" w:color="auto" w:sz="4" w:space="0"/>
              <w:right w:val="single" w:color="auto" w:sz="4" w:space="0"/>
              <w:tl2br w:val="nil"/>
              <w:tr2bl w:val="nil"/>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after="0" w:line="240" w:lineRule="auto"/>
              <w:ind w:left="0" w:leftChars="0" w:right="0" w:rightChars="0" w:firstLine="0" w:firstLineChars="0"/>
              <w:jc w:val="left"/>
              <w:textAlignment w:val="auto"/>
              <w:outlineLvl w:val="9"/>
              <w:rPr>
                <w:rFonts w:hint="eastAsia" w:ascii="仿宋_GB2312" w:hAnsi="仿宋_GB2312" w:eastAsia="仿宋_GB2312" w:cs="仿宋_GB2312"/>
                <w:color w:val="000000"/>
                <w:sz w:val="28"/>
                <w:szCs w:val="28"/>
                <w:u w:val="none" w:color="auto"/>
                <w:shd w:val="clear" w:color="auto" w:fill="FFFFFF"/>
                <w:lang w:val="en-US" w:eastAsia="zh-CN"/>
              </w:rPr>
            </w:pPr>
            <w:r>
              <w:rPr>
                <w:rFonts w:hint="eastAsia" w:ascii="仿宋_GB2312" w:hAnsi="仿宋_GB2312" w:eastAsia="仿宋_GB2312" w:cs="仿宋_GB2312"/>
                <w:color w:val="000000"/>
                <w:sz w:val="28"/>
                <w:szCs w:val="28"/>
                <w:u w:val="none" w:color="auto"/>
                <w:shd w:val="clear" w:color="auto" w:fill="FFFFFF"/>
                <w:lang w:val="en-US" w:eastAsia="zh-CN"/>
              </w:rPr>
              <w:t>请务必在规定的时间内报名，逾期未报名的，视为自动放弃在海沧区参加积分入学的资格。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blCellSpacing w:w="0" w:type="dxa"/>
          <w:jc w:val="center"/>
        </w:trPr>
        <w:tc>
          <w:tcPr>
            <w:tcW w:w="2138" w:type="dxa"/>
            <w:tcBorders>
              <w:top w:val="single" w:color="auto" w:sz="4" w:space="0"/>
              <w:left w:val="single" w:color="auto" w:sz="4" w:space="0"/>
              <w:bottom w:val="single" w:color="auto" w:sz="4" w:space="0"/>
              <w:right w:val="single" w:color="auto" w:sz="4" w:space="0"/>
              <w:tl2br w:val="nil"/>
              <w:tr2bl w:val="nil"/>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bCs/>
                <w:color w:val="000000"/>
                <w:sz w:val="28"/>
                <w:szCs w:val="28"/>
                <w:u w:val="none" w:color="auto"/>
                <w:shd w:val="clear" w:color="auto" w:fill="FFFFFF"/>
                <w:lang w:val="en-US"/>
              </w:rPr>
            </w:pPr>
            <w:r>
              <w:rPr>
                <w:rFonts w:hint="eastAsia" w:ascii="仿宋_GB2312" w:hAnsi="仿宋_GB2312" w:eastAsia="仿宋_GB2312" w:cs="仿宋_GB2312"/>
                <w:b/>
                <w:bCs/>
                <w:color w:val="000000"/>
                <w:sz w:val="28"/>
                <w:szCs w:val="28"/>
                <w:u w:val="none" w:color="auto"/>
                <w:shd w:val="clear" w:color="auto" w:fill="FFFFFF"/>
                <w:lang w:val="en-US" w:eastAsia="zh-CN"/>
              </w:rPr>
              <w:t>5</w:t>
            </w:r>
            <w:r>
              <w:rPr>
                <w:rFonts w:hint="eastAsia" w:ascii="仿宋_GB2312" w:hAnsi="仿宋_GB2312" w:eastAsia="仿宋_GB2312" w:cs="仿宋_GB2312"/>
                <w:b/>
                <w:bCs/>
                <w:color w:val="000000"/>
                <w:sz w:val="28"/>
                <w:szCs w:val="28"/>
                <w:u w:val="none" w:color="auto"/>
                <w:shd w:val="clear" w:color="auto" w:fill="FFFFFF"/>
              </w:rPr>
              <w:t>月</w:t>
            </w:r>
            <w:r>
              <w:rPr>
                <w:rFonts w:hint="eastAsia" w:ascii="仿宋_GB2312" w:hAnsi="仿宋_GB2312" w:eastAsia="仿宋_GB2312" w:cs="仿宋_GB2312"/>
                <w:b/>
                <w:bCs/>
                <w:color w:val="000000"/>
                <w:sz w:val="28"/>
                <w:szCs w:val="28"/>
                <w:u w:val="none" w:color="auto"/>
                <w:shd w:val="clear" w:color="auto" w:fill="FFFFFF"/>
                <w:lang w:val="en-US" w:eastAsia="zh-CN"/>
              </w:rPr>
              <w:t>16</w:t>
            </w:r>
            <w:r>
              <w:rPr>
                <w:rFonts w:hint="eastAsia" w:ascii="仿宋_GB2312" w:hAnsi="仿宋_GB2312" w:eastAsia="仿宋_GB2312" w:cs="仿宋_GB2312"/>
                <w:b/>
                <w:bCs/>
                <w:color w:val="000000"/>
                <w:sz w:val="28"/>
                <w:szCs w:val="28"/>
                <w:u w:val="none" w:color="auto"/>
                <w:shd w:val="clear" w:color="auto" w:fill="FFFFFF"/>
              </w:rPr>
              <w:t>日</w:t>
            </w:r>
            <w:r>
              <w:rPr>
                <w:rFonts w:hint="eastAsia" w:ascii="仿宋_GB2312" w:hAnsi="仿宋_GB2312" w:eastAsia="仿宋_GB2312" w:cs="仿宋_GB2312"/>
                <w:b/>
                <w:bCs/>
                <w:color w:val="000000"/>
                <w:sz w:val="28"/>
                <w:szCs w:val="28"/>
                <w:u w:val="none" w:color="auto"/>
                <w:shd w:val="clear" w:color="auto" w:fill="FFFFFF"/>
                <w:lang w:val="en-US" w:eastAsia="zh-CN"/>
              </w:rPr>
              <w:t>-6月10日</w:t>
            </w:r>
          </w:p>
        </w:tc>
        <w:tc>
          <w:tcPr>
            <w:tcW w:w="3743" w:type="dxa"/>
            <w:tcBorders>
              <w:top w:val="single" w:color="auto" w:sz="4" w:space="0"/>
              <w:left w:val="single" w:color="auto" w:sz="4" w:space="0"/>
              <w:bottom w:val="single" w:color="auto" w:sz="4" w:space="0"/>
              <w:right w:val="single" w:color="auto" w:sz="4" w:space="0"/>
              <w:tl2br w:val="nil"/>
              <w:tr2bl w:val="nil"/>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after="0" w:line="240" w:lineRule="auto"/>
              <w:ind w:left="0" w:leftChars="0" w:right="0" w:rightChars="0" w:firstLine="0" w:firstLineChars="0"/>
              <w:jc w:val="left"/>
              <w:textAlignment w:val="auto"/>
              <w:outlineLvl w:val="9"/>
              <w:rPr>
                <w:rFonts w:hint="eastAsia" w:ascii="仿宋_GB2312" w:hAnsi="仿宋_GB2312" w:eastAsia="仿宋_GB2312" w:cs="仿宋_GB2312"/>
                <w:color w:val="000000"/>
                <w:sz w:val="28"/>
                <w:szCs w:val="28"/>
                <w:u w:val="none" w:color="auto"/>
                <w:shd w:val="clear" w:color="auto" w:fill="FFFFFF"/>
              </w:rPr>
            </w:pPr>
            <w:r>
              <w:rPr>
                <w:rFonts w:hint="eastAsia" w:ascii="仿宋_GB2312" w:hAnsi="仿宋_GB2312" w:eastAsia="仿宋_GB2312" w:cs="仿宋_GB2312"/>
                <w:color w:val="000000"/>
                <w:sz w:val="28"/>
                <w:szCs w:val="28"/>
                <w:u w:val="none" w:color="auto"/>
                <w:shd w:val="clear" w:color="auto" w:fill="FFFFFF"/>
              </w:rPr>
              <w:t>审核积分入学报名</w:t>
            </w:r>
            <w:r>
              <w:rPr>
                <w:rFonts w:hint="eastAsia" w:ascii="仿宋_GB2312" w:hAnsi="仿宋_GB2312" w:eastAsia="仿宋_GB2312" w:cs="仿宋_GB2312"/>
                <w:color w:val="000000"/>
                <w:sz w:val="28"/>
                <w:szCs w:val="28"/>
                <w:u w:val="none" w:color="auto"/>
                <w:shd w:val="clear" w:color="auto" w:fill="FFFFFF"/>
                <w:lang w:eastAsia="zh-CN"/>
              </w:rPr>
              <w:t>信息</w:t>
            </w:r>
            <w:r>
              <w:rPr>
                <w:rFonts w:hint="eastAsia" w:ascii="仿宋_GB2312" w:hAnsi="仿宋_GB2312" w:eastAsia="仿宋_GB2312" w:cs="仿宋_GB2312"/>
                <w:color w:val="000000"/>
                <w:sz w:val="28"/>
                <w:szCs w:val="28"/>
                <w:u w:val="none" w:color="auto"/>
                <w:shd w:val="clear" w:color="auto" w:fill="FFFFFF"/>
              </w:rPr>
              <w:t>是否符合海沧区积分入学基本条件</w:t>
            </w:r>
            <w:r>
              <w:rPr>
                <w:rFonts w:hint="eastAsia" w:ascii="仿宋_GB2312" w:hAnsi="仿宋_GB2312" w:eastAsia="仿宋_GB2312" w:cs="仿宋_GB2312"/>
                <w:color w:val="000000"/>
                <w:sz w:val="28"/>
                <w:szCs w:val="28"/>
                <w:u w:val="none" w:color="auto"/>
                <w:shd w:val="clear" w:color="auto" w:fill="FFFFFF"/>
                <w:lang w:eastAsia="zh-CN"/>
              </w:rPr>
              <w:t>。</w:t>
            </w:r>
          </w:p>
        </w:tc>
        <w:tc>
          <w:tcPr>
            <w:tcW w:w="3826" w:type="dxa"/>
            <w:tcBorders>
              <w:top w:val="single" w:color="auto" w:sz="4" w:space="0"/>
              <w:left w:val="single" w:color="auto" w:sz="4" w:space="0"/>
              <w:bottom w:val="single" w:color="auto" w:sz="4" w:space="0"/>
              <w:right w:val="single" w:color="auto" w:sz="4" w:space="0"/>
              <w:tl2br w:val="nil"/>
              <w:tr2bl w:val="nil"/>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after="0" w:line="240" w:lineRule="auto"/>
              <w:ind w:left="0" w:leftChars="0" w:right="0" w:rightChars="0" w:firstLine="0" w:firstLineChars="0"/>
              <w:jc w:val="left"/>
              <w:textAlignment w:val="auto"/>
              <w:outlineLvl w:val="9"/>
              <w:rPr>
                <w:rFonts w:hint="eastAsia" w:ascii="仿宋_GB2312" w:hAnsi="仿宋_GB2312" w:eastAsia="仿宋_GB2312" w:cs="仿宋_GB2312"/>
                <w:color w:val="000000"/>
                <w:sz w:val="28"/>
                <w:szCs w:val="28"/>
                <w:u w:val="none" w:color="auto"/>
                <w:shd w:val="clear" w:color="auto" w:fill="FFFFFF"/>
                <w:lang w:val="en-US" w:eastAsia="zh-CN"/>
              </w:rPr>
            </w:pPr>
            <w:r>
              <w:rPr>
                <w:rFonts w:hint="eastAsia" w:ascii="仿宋_GB2312" w:hAnsi="仿宋_GB2312" w:eastAsia="仿宋_GB2312" w:cs="仿宋_GB2312"/>
                <w:color w:val="000000"/>
                <w:sz w:val="28"/>
                <w:szCs w:val="28"/>
                <w:u w:val="none" w:color="auto"/>
                <w:shd w:val="clear" w:color="auto" w:fill="FFFFFF"/>
                <w:lang w:eastAsia="zh-CN"/>
              </w:rPr>
              <w:t>请及时登陆</w:t>
            </w:r>
            <w:r>
              <w:rPr>
                <w:rFonts w:hint="eastAsia" w:ascii="仿宋_GB2312" w:hAnsi="仿宋_GB2312" w:eastAsia="仿宋_GB2312" w:cs="仿宋_GB2312"/>
                <w:color w:val="000000"/>
                <w:sz w:val="28"/>
                <w:szCs w:val="28"/>
                <w:u w:val="none" w:color="auto"/>
                <w:shd w:val="clear" w:color="auto" w:fill="FFFFFF"/>
                <w:lang w:val="en-US" w:eastAsia="zh-CN"/>
              </w:rPr>
              <w:t>i厦门查看系统调取的居住、社保等相关信息，有异议的在网上提出复核。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710" w:hRule="atLeast"/>
          <w:tblCellSpacing w:w="0" w:type="dxa"/>
          <w:jc w:val="center"/>
        </w:trPr>
        <w:tc>
          <w:tcPr>
            <w:tcW w:w="2138" w:type="dxa"/>
            <w:tcBorders>
              <w:top w:val="single" w:color="auto" w:sz="4" w:space="0"/>
              <w:left w:val="single" w:color="auto" w:sz="4" w:space="0"/>
              <w:bottom w:val="single" w:color="auto" w:sz="4" w:space="0"/>
              <w:right w:val="single" w:color="auto" w:sz="4" w:space="0"/>
              <w:tl2br w:val="nil"/>
              <w:tr2bl w:val="nil"/>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bCs/>
                <w:color w:val="000000"/>
                <w:sz w:val="28"/>
                <w:szCs w:val="28"/>
                <w:u w:val="none" w:color="auto"/>
                <w:shd w:val="clear" w:color="auto" w:fill="FFFFFF"/>
                <w:lang w:val="en-US" w:eastAsia="zh-CN"/>
              </w:rPr>
            </w:pPr>
            <w:r>
              <w:rPr>
                <w:rFonts w:hint="eastAsia" w:ascii="仿宋_GB2312" w:hAnsi="仿宋_GB2312" w:eastAsia="仿宋_GB2312" w:cs="仿宋_GB2312"/>
                <w:b/>
                <w:bCs/>
                <w:color w:val="000000"/>
                <w:sz w:val="28"/>
                <w:szCs w:val="28"/>
                <w:u w:val="none" w:color="auto"/>
                <w:shd w:val="clear" w:color="auto" w:fill="FFFFFF"/>
                <w:lang w:val="en-US" w:eastAsia="zh-CN"/>
              </w:rPr>
              <w:t>6月10日-6月18日</w:t>
            </w:r>
          </w:p>
        </w:tc>
        <w:tc>
          <w:tcPr>
            <w:tcW w:w="3743" w:type="dxa"/>
            <w:tcBorders>
              <w:top w:val="single" w:color="auto" w:sz="4" w:space="0"/>
              <w:left w:val="single" w:color="auto" w:sz="4" w:space="0"/>
              <w:bottom w:val="single" w:color="auto" w:sz="4" w:space="0"/>
              <w:right w:val="single" w:color="auto" w:sz="4" w:space="0"/>
              <w:tl2br w:val="nil"/>
              <w:tr2bl w:val="nil"/>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after="0" w:line="240" w:lineRule="auto"/>
              <w:ind w:left="0" w:leftChars="0" w:right="0" w:rightChars="0" w:firstLine="0" w:firstLineChars="0"/>
              <w:jc w:val="left"/>
              <w:textAlignment w:val="auto"/>
              <w:outlineLvl w:val="9"/>
              <w:rPr>
                <w:rFonts w:hint="eastAsia" w:ascii="仿宋_GB2312" w:hAnsi="仿宋_GB2312" w:eastAsia="仿宋_GB2312" w:cs="仿宋_GB2312"/>
                <w:color w:val="000000"/>
                <w:sz w:val="28"/>
                <w:szCs w:val="28"/>
                <w:u w:val="none" w:color="auto"/>
                <w:shd w:val="clear" w:color="auto" w:fill="FFFFFF"/>
                <w:lang w:val="en-US" w:eastAsia="zh-CN"/>
              </w:rPr>
            </w:pPr>
            <w:r>
              <w:rPr>
                <w:rFonts w:hint="eastAsia" w:ascii="仿宋_GB2312" w:hAnsi="仿宋_GB2312" w:eastAsia="仿宋_GB2312" w:cs="仿宋_GB2312"/>
                <w:color w:val="000000"/>
                <w:sz w:val="28"/>
                <w:szCs w:val="28"/>
                <w:u w:val="none" w:color="auto"/>
                <w:shd w:val="clear" w:color="auto" w:fill="FFFFFF"/>
                <w:lang w:val="en-US" w:eastAsia="zh-CN"/>
              </w:rPr>
              <w:t>1.6月10日公布试算积分。</w:t>
            </w:r>
          </w:p>
          <w:p>
            <w:pPr>
              <w:keepNext w:val="0"/>
              <w:keepLines w:val="0"/>
              <w:pageBreakBefore w:val="0"/>
              <w:widowControl w:val="0"/>
              <w:numPr>
                <w:ilvl w:val="0"/>
                <w:numId w:val="2"/>
              </w:numPr>
              <w:shd w:val="solid" w:color="FFFFFF" w:fill="auto"/>
              <w:kinsoku/>
              <w:wordWrap/>
              <w:overflowPunct/>
              <w:topLinePunct w:val="0"/>
              <w:autoSpaceDE/>
              <w:autoSpaceDN w:val="0"/>
              <w:bidi w:val="0"/>
              <w:adjustRightInd/>
              <w:snapToGrid/>
              <w:spacing w:after="0" w:line="240" w:lineRule="auto"/>
              <w:ind w:left="0" w:leftChars="0" w:right="0" w:rightChars="0" w:firstLine="0" w:firstLineChars="0"/>
              <w:jc w:val="left"/>
              <w:textAlignment w:val="auto"/>
              <w:outlineLvl w:val="9"/>
              <w:rPr>
                <w:rFonts w:hint="eastAsia" w:ascii="仿宋_GB2312" w:hAnsi="仿宋_GB2312" w:eastAsia="仿宋_GB2312" w:cs="仿宋_GB2312"/>
                <w:color w:val="000000"/>
                <w:sz w:val="28"/>
                <w:szCs w:val="28"/>
                <w:u w:val="none" w:color="auto"/>
                <w:lang w:eastAsia="zh-CN"/>
              </w:rPr>
            </w:pPr>
            <w:r>
              <w:rPr>
                <w:rFonts w:hint="eastAsia" w:ascii="仿宋_GB2312" w:hAnsi="仿宋_GB2312" w:eastAsia="仿宋_GB2312" w:cs="仿宋_GB2312"/>
                <w:color w:val="000000"/>
                <w:sz w:val="28"/>
                <w:szCs w:val="28"/>
                <w:u w:val="none" w:color="auto"/>
                <w:shd w:val="clear" w:color="auto" w:fill="FFFFFF"/>
              </w:rPr>
              <w:t>公布试算积分并接受复议</w:t>
            </w:r>
            <w:r>
              <w:rPr>
                <w:rFonts w:hint="eastAsia" w:ascii="仿宋_GB2312" w:hAnsi="仿宋_GB2312" w:eastAsia="仿宋_GB2312" w:cs="仿宋_GB2312"/>
                <w:color w:val="000000"/>
                <w:sz w:val="28"/>
                <w:szCs w:val="28"/>
                <w:u w:val="none" w:color="auto"/>
                <w:shd w:val="clear" w:color="auto" w:fill="FFFFFF"/>
                <w:lang w:eastAsia="zh-CN"/>
              </w:rPr>
              <w:t>，家长</w:t>
            </w:r>
            <w:r>
              <w:rPr>
                <w:rFonts w:hint="eastAsia" w:ascii="仿宋_GB2312" w:hAnsi="仿宋_GB2312" w:eastAsia="仿宋_GB2312" w:cs="仿宋_GB2312"/>
                <w:color w:val="000000"/>
                <w:sz w:val="28"/>
                <w:szCs w:val="28"/>
                <w:u w:val="none" w:color="auto"/>
              </w:rPr>
              <w:t>按规定的时间和方式进行积分确认</w:t>
            </w:r>
            <w:r>
              <w:rPr>
                <w:rFonts w:hint="eastAsia" w:ascii="仿宋_GB2312" w:hAnsi="仿宋_GB2312" w:eastAsia="仿宋_GB2312" w:cs="仿宋_GB2312"/>
                <w:color w:val="000000"/>
                <w:sz w:val="28"/>
                <w:szCs w:val="28"/>
                <w:u w:val="none" w:color="auto"/>
                <w:lang w:eastAsia="zh-CN"/>
              </w:rPr>
              <w:t>。</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after="0" w:line="240" w:lineRule="auto"/>
              <w:ind w:leftChars="0" w:right="0" w:rightChars="0"/>
              <w:jc w:val="left"/>
              <w:textAlignment w:val="auto"/>
              <w:outlineLvl w:val="9"/>
              <w:rPr>
                <w:rFonts w:hint="eastAsia" w:ascii="仿宋_GB2312" w:hAnsi="仿宋_GB2312" w:eastAsia="仿宋_GB2312" w:cs="仿宋_GB2312"/>
                <w:color w:val="000000"/>
                <w:sz w:val="28"/>
                <w:szCs w:val="28"/>
                <w:u w:val="none" w:color="auto"/>
                <w:shd w:val="clear" w:color="auto" w:fill="FFFFFF"/>
                <w:lang w:val="en-US" w:eastAsia="zh-CN"/>
              </w:rPr>
            </w:pPr>
            <w:r>
              <w:rPr>
                <w:rFonts w:hint="eastAsia" w:ascii="仿宋_GB2312" w:hAnsi="仿宋_GB2312" w:eastAsia="仿宋_GB2312" w:cs="仿宋_GB2312"/>
                <w:color w:val="000000"/>
                <w:sz w:val="28"/>
                <w:szCs w:val="28"/>
                <w:u w:val="none" w:color="auto"/>
                <w:shd w:val="clear" w:color="auto" w:fill="FFFFFF"/>
                <w:lang w:val="en-US" w:eastAsia="zh-CN"/>
              </w:rPr>
              <w:t>3</w:t>
            </w:r>
            <w:r>
              <w:rPr>
                <w:rFonts w:hint="eastAsia" w:ascii="仿宋_GB2312" w:hAnsi="仿宋_GB2312" w:eastAsia="仿宋_GB2312" w:cs="仿宋_GB2312"/>
                <w:color w:val="000000"/>
                <w:sz w:val="28"/>
                <w:szCs w:val="28"/>
                <w:u w:val="none" w:color="auto"/>
                <w:shd w:val="clear" w:color="auto" w:fill="FFFFFF"/>
              </w:rPr>
              <w:t>.</w:t>
            </w:r>
            <w:r>
              <w:rPr>
                <w:rFonts w:hint="eastAsia" w:ascii="仿宋_GB2312" w:hAnsi="仿宋_GB2312" w:eastAsia="仿宋_GB2312" w:cs="仿宋_GB2312"/>
                <w:color w:val="000000"/>
                <w:sz w:val="28"/>
                <w:szCs w:val="28"/>
                <w:u w:val="none" w:color="auto"/>
                <w:shd w:val="clear" w:color="auto" w:fill="FFFFFF"/>
                <w:lang w:eastAsia="zh-CN"/>
              </w:rPr>
              <w:t>申请人对积分无异议的，可进行网上积分确认。</w:t>
            </w:r>
            <w:r>
              <w:rPr>
                <w:rFonts w:hint="eastAsia" w:ascii="仿宋_GB2312" w:hAnsi="仿宋_GB2312" w:eastAsia="仿宋_GB2312" w:cs="仿宋_GB2312"/>
                <w:color w:val="000000"/>
                <w:sz w:val="28"/>
                <w:szCs w:val="28"/>
                <w:u w:val="none" w:color="auto"/>
                <w:shd w:val="clear" w:color="auto" w:fill="FFFFFF"/>
                <w:lang w:val="en-US" w:eastAsia="zh-CN"/>
              </w:rPr>
              <w:t>18日网上积分确认结束。</w:t>
            </w:r>
          </w:p>
        </w:tc>
        <w:tc>
          <w:tcPr>
            <w:tcW w:w="3826" w:type="dxa"/>
            <w:tcBorders>
              <w:top w:val="single" w:color="auto" w:sz="4" w:space="0"/>
              <w:left w:val="single" w:color="auto" w:sz="4" w:space="0"/>
              <w:bottom w:val="single" w:color="auto" w:sz="4" w:space="0"/>
              <w:right w:val="single" w:color="auto" w:sz="4" w:space="0"/>
              <w:tl2br w:val="nil"/>
              <w:tr2bl w:val="nil"/>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after="0" w:line="240" w:lineRule="auto"/>
              <w:ind w:left="0" w:leftChars="0" w:right="0" w:rightChars="0" w:firstLine="0" w:firstLineChars="0"/>
              <w:jc w:val="left"/>
              <w:textAlignment w:val="auto"/>
              <w:outlineLvl w:val="9"/>
              <w:rPr>
                <w:rFonts w:hint="eastAsia" w:ascii="仿宋_GB2312" w:hAnsi="仿宋_GB2312" w:eastAsia="仿宋_GB2312" w:cs="仿宋_GB2312"/>
                <w:color w:val="000000"/>
                <w:sz w:val="28"/>
                <w:szCs w:val="28"/>
                <w:u w:val="none" w:color="auto"/>
                <w:shd w:val="clear" w:color="auto" w:fill="FFFFFF"/>
                <w:lang w:eastAsia="zh-CN"/>
              </w:rPr>
            </w:pPr>
            <w:r>
              <w:rPr>
                <w:rFonts w:hint="eastAsia" w:ascii="仿宋_GB2312" w:hAnsi="仿宋_GB2312" w:eastAsia="仿宋_GB2312" w:cs="仿宋_GB2312"/>
                <w:color w:val="000000"/>
                <w:sz w:val="28"/>
                <w:szCs w:val="28"/>
                <w:u w:val="none" w:color="auto"/>
                <w:lang w:val="en-US" w:eastAsia="zh-CN"/>
              </w:rPr>
              <w:t>6月10日开始确认积分，6月18日积分确认结束。</w:t>
            </w:r>
            <w:r>
              <w:rPr>
                <w:rFonts w:hint="eastAsia" w:ascii="仿宋_GB2312" w:hAnsi="仿宋_GB2312" w:eastAsia="仿宋_GB2312" w:cs="仿宋_GB2312"/>
                <w:color w:val="000000"/>
                <w:sz w:val="28"/>
                <w:szCs w:val="28"/>
                <w:u w:val="none" w:color="auto"/>
              </w:rPr>
              <w:t>逾期未进行积分确认的，视为自动放弃在</w:t>
            </w:r>
            <w:r>
              <w:rPr>
                <w:rFonts w:hint="eastAsia" w:ascii="仿宋_GB2312" w:hAnsi="仿宋_GB2312" w:eastAsia="仿宋_GB2312" w:cs="仿宋_GB2312"/>
                <w:color w:val="000000"/>
                <w:sz w:val="28"/>
                <w:szCs w:val="28"/>
                <w:u w:val="none" w:color="auto"/>
                <w:lang w:eastAsia="zh-CN"/>
              </w:rPr>
              <w:t>海沧</w:t>
            </w:r>
            <w:r>
              <w:rPr>
                <w:rFonts w:hint="eastAsia" w:ascii="仿宋_GB2312" w:hAnsi="仿宋_GB2312" w:eastAsia="仿宋_GB2312" w:cs="仿宋_GB2312"/>
                <w:color w:val="000000"/>
                <w:sz w:val="28"/>
                <w:szCs w:val="28"/>
                <w:u w:val="none" w:color="auto"/>
              </w:rPr>
              <w:t>区参加积分入学的资格</w:t>
            </w:r>
            <w:r>
              <w:rPr>
                <w:rFonts w:hint="eastAsia" w:ascii="仿宋_GB2312" w:hAnsi="仿宋_GB2312" w:eastAsia="仿宋_GB2312" w:cs="仿宋_GB2312"/>
                <w:color w:val="000000"/>
                <w:sz w:val="28"/>
                <w:szCs w:val="28"/>
                <w:u w:val="none" w:color="auto"/>
                <w:lang w:eastAsia="zh-CN"/>
              </w:rPr>
              <w:t>。</w:t>
            </w:r>
          </w:p>
          <w:p>
            <w:pPr>
              <w:keepNext w:val="0"/>
              <w:keepLines w:val="0"/>
              <w:pageBreakBefore w:val="0"/>
              <w:widowControl w:val="0"/>
              <w:shd w:val="solid" w:color="FFFFFF" w:fill="auto"/>
              <w:kinsoku/>
              <w:wordWrap/>
              <w:overflowPunct/>
              <w:topLinePunct w:val="0"/>
              <w:autoSpaceDE/>
              <w:autoSpaceDN w:val="0"/>
              <w:bidi w:val="0"/>
              <w:adjustRightInd/>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sz w:val="28"/>
                <w:szCs w:val="28"/>
                <w:u w:val="none" w:color="auto"/>
                <w:shd w:val="clear" w:color="auto" w:fill="FFFFFF"/>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blCellSpacing w:w="0" w:type="dxa"/>
          <w:jc w:val="center"/>
        </w:trPr>
        <w:tc>
          <w:tcPr>
            <w:tcW w:w="2138" w:type="dxa"/>
            <w:tcBorders>
              <w:top w:val="single" w:color="auto" w:sz="4" w:space="0"/>
              <w:left w:val="single" w:color="auto" w:sz="4" w:space="0"/>
              <w:bottom w:val="single" w:color="auto" w:sz="4" w:space="0"/>
              <w:right w:val="single" w:color="auto" w:sz="4" w:space="0"/>
              <w:tl2br w:val="nil"/>
              <w:tr2bl w:val="nil"/>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after="0" w:line="240" w:lineRule="auto"/>
              <w:ind w:left="0" w:leftChars="0" w:right="0" w:rightChars="0" w:firstLine="0" w:firstLineChars="0"/>
              <w:jc w:val="center"/>
              <w:textAlignment w:val="auto"/>
              <w:outlineLvl w:val="9"/>
              <w:rPr>
                <w:rFonts w:hint="eastAsia" w:ascii="仿宋_GB2312" w:hAnsi="仿宋_GB2312" w:eastAsia="仿宋_GB2312" w:cs="仿宋_GB2312"/>
                <w:b/>
                <w:bCs/>
                <w:color w:val="000000"/>
                <w:sz w:val="28"/>
                <w:szCs w:val="28"/>
                <w:u w:val="none" w:color="auto"/>
                <w:shd w:val="clear" w:color="auto" w:fill="FFFFFF"/>
                <w:lang w:val="en-US"/>
              </w:rPr>
            </w:pPr>
            <w:r>
              <w:rPr>
                <w:rFonts w:hint="eastAsia" w:ascii="仿宋_GB2312" w:hAnsi="仿宋_GB2312" w:eastAsia="仿宋_GB2312" w:cs="仿宋_GB2312"/>
                <w:b/>
                <w:bCs/>
                <w:color w:val="000000"/>
                <w:sz w:val="28"/>
                <w:szCs w:val="28"/>
                <w:u w:val="none" w:color="auto"/>
                <w:shd w:val="clear" w:color="auto" w:fill="FFFFFF"/>
                <w:lang w:val="en-US" w:eastAsia="zh-CN"/>
              </w:rPr>
              <w:t>6</w:t>
            </w:r>
            <w:r>
              <w:rPr>
                <w:rFonts w:hint="eastAsia" w:ascii="仿宋_GB2312" w:hAnsi="仿宋_GB2312" w:eastAsia="仿宋_GB2312" w:cs="仿宋_GB2312"/>
                <w:b/>
                <w:bCs/>
                <w:color w:val="000000"/>
                <w:sz w:val="28"/>
                <w:szCs w:val="28"/>
                <w:u w:val="none" w:color="auto"/>
                <w:shd w:val="clear" w:color="auto" w:fill="FFFFFF"/>
              </w:rPr>
              <w:t>月</w:t>
            </w:r>
            <w:r>
              <w:rPr>
                <w:rFonts w:hint="eastAsia" w:ascii="仿宋_GB2312" w:hAnsi="仿宋_GB2312" w:eastAsia="仿宋_GB2312" w:cs="仿宋_GB2312"/>
                <w:b/>
                <w:bCs/>
                <w:color w:val="000000"/>
                <w:sz w:val="28"/>
                <w:szCs w:val="28"/>
                <w:u w:val="none" w:color="auto"/>
                <w:shd w:val="clear" w:color="auto" w:fill="FFFFFF"/>
                <w:lang w:val="en-US" w:eastAsia="zh-CN"/>
              </w:rPr>
              <w:t>23日-6月30日</w:t>
            </w:r>
          </w:p>
        </w:tc>
        <w:tc>
          <w:tcPr>
            <w:tcW w:w="3743" w:type="dxa"/>
            <w:tcBorders>
              <w:top w:val="single" w:color="auto" w:sz="4" w:space="0"/>
              <w:left w:val="single" w:color="auto" w:sz="4" w:space="0"/>
              <w:bottom w:val="single" w:color="auto" w:sz="4" w:space="0"/>
              <w:right w:val="single" w:color="auto" w:sz="4" w:space="0"/>
              <w:tl2br w:val="nil"/>
              <w:tr2bl w:val="nil"/>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after="0" w:line="240" w:lineRule="auto"/>
              <w:ind w:left="0" w:leftChars="0" w:right="0" w:rightChars="0" w:firstLine="0" w:firstLineChars="0"/>
              <w:jc w:val="left"/>
              <w:textAlignment w:val="auto"/>
              <w:outlineLvl w:val="9"/>
              <w:rPr>
                <w:rFonts w:hint="eastAsia" w:ascii="仿宋_GB2312" w:hAnsi="仿宋_GB2312" w:eastAsia="仿宋_GB2312" w:cs="仿宋_GB2312"/>
                <w:color w:val="000000"/>
                <w:sz w:val="28"/>
                <w:szCs w:val="28"/>
                <w:u w:val="none" w:color="auto"/>
                <w:shd w:val="clear" w:color="auto" w:fill="FFFFFF"/>
                <w:lang w:eastAsia="zh-CN"/>
              </w:rPr>
            </w:pPr>
            <w:r>
              <w:rPr>
                <w:rFonts w:hint="eastAsia" w:ascii="仿宋_GB2312" w:hAnsi="仿宋_GB2312" w:eastAsia="仿宋_GB2312" w:cs="仿宋_GB2312"/>
                <w:color w:val="000000"/>
                <w:sz w:val="28"/>
                <w:szCs w:val="28"/>
                <w:u w:val="none" w:color="auto"/>
                <w:shd w:val="clear" w:color="auto" w:fill="FFFFFF"/>
              </w:rPr>
              <w:t>公示积分</w:t>
            </w:r>
            <w:r>
              <w:rPr>
                <w:rFonts w:hint="eastAsia" w:ascii="仿宋_GB2312" w:hAnsi="仿宋_GB2312" w:eastAsia="仿宋_GB2312" w:cs="仿宋_GB2312"/>
                <w:color w:val="000000"/>
                <w:sz w:val="28"/>
                <w:szCs w:val="28"/>
                <w:u w:val="none" w:color="auto"/>
                <w:shd w:val="clear" w:color="auto" w:fill="FFFFFF"/>
                <w:lang w:eastAsia="zh-CN"/>
              </w:rPr>
              <w:t>。</w:t>
            </w:r>
          </w:p>
        </w:tc>
        <w:tc>
          <w:tcPr>
            <w:tcW w:w="3826" w:type="dxa"/>
            <w:tcBorders>
              <w:top w:val="single" w:color="auto" w:sz="4" w:space="0"/>
              <w:left w:val="single" w:color="auto" w:sz="4" w:space="0"/>
              <w:bottom w:val="single" w:color="auto" w:sz="4" w:space="0"/>
              <w:right w:val="single" w:color="auto" w:sz="4" w:space="0"/>
              <w:tl2br w:val="nil"/>
              <w:tr2bl w:val="nil"/>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sz w:val="28"/>
                <w:szCs w:val="28"/>
                <w:u w:val="none" w:color="auto"/>
                <w:shd w:val="clear" w:color="auto" w:fill="FFFFFF"/>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1022" w:hRule="atLeast"/>
          <w:tblCellSpacing w:w="0" w:type="dxa"/>
          <w:jc w:val="center"/>
        </w:trPr>
        <w:tc>
          <w:tcPr>
            <w:tcW w:w="2138" w:type="dxa"/>
            <w:tcBorders>
              <w:top w:val="single" w:color="auto" w:sz="4" w:space="0"/>
              <w:left w:val="single" w:color="auto" w:sz="4" w:space="0"/>
              <w:bottom w:val="single" w:color="auto" w:sz="4" w:space="0"/>
              <w:right w:val="single" w:color="auto" w:sz="4" w:space="0"/>
              <w:tl2br w:val="nil"/>
              <w:tr2bl w:val="nil"/>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bCs/>
                <w:color w:val="000000"/>
                <w:sz w:val="28"/>
                <w:szCs w:val="28"/>
                <w:highlight w:val="none"/>
                <w:u w:val="none" w:color="auto"/>
                <w:shd w:val="clear" w:color="auto" w:fill="FFFFFF"/>
              </w:rPr>
            </w:pPr>
            <w:r>
              <w:rPr>
                <w:rFonts w:hint="eastAsia" w:ascii="仿宋_GB2312" w:hAnsi="仿宋_GB2312" w:eastAsia="仿宋_GB2312" w:cs="仿宋_GB2312"/>
                <w:b/>
                <w:bCs/>
                <w:color w:val="000000"/>
                <w:sz w:val="28"/>
                <w:szCs w:val="28"/>
                <w:highlight w:val="none"/>
                <w:u w:val="none" w:color="auto"/>
                <w:shd w:val="clear" w:color="auto" w:fill="FFFFFF"/>
                <w:lang w:val="en-US" w:eastAsia="zh-CN"/>
              </w:rPr>
              <w:t>7</w:t>
            </w:r>
            <w:r>
              <w:rPr>
                <w:rFonts w:hint="eastAsia" w:ascii="仿宋_GB2312" w:hAnsi="仿宋_GB2312" w:eastAsia="仿宋_GB2312" w:cs="仿宋_GB2312"/>
                <w:b/>
                <w:bCs/>
                <w:color w:val="000000"/>
                <w:sz w:val="28"/>
                <w:szCs w:val="28"/>
                <w:highlight w:val="none"/>
                <w:u w:val="none" w:color="auto"/>
                <w:shd w:val="clear" w:color="auto" w:fill="FFFFFF"/>
              </w:rPr>
              <w:t>月</w:t>
            </w:r>
            <w:r>
              <w:rPr>
                <w:rFonts w:hint="eastAsia" w:ascii="仿宋_GB2312" w:hAnsi="仿宋_GB2312" w:eastAsia="仿宋_GB2312" w:cs="仿宋_GB2312"/>
                <w:b/>
                <w:bCs/>
                <w:color w:val="000000"/>
                <w:sz w:val="28"/>
                <w:szCs w:val="28"/>
                <w:highlight w:val="none"/>
                <w:u w:val="none" w:color="auto"/>
                <w:shd w:val="clear" w:color="auto" w:fill="FFFFFF"/>
                <w:lang w:val="en-US" w:eastAsia="zh-CN"/>
              </w:rPr>
              <w:t>23</w:t>
            </w:r>
            <w:r>
              <w:rPr>
                <w:rFonts w:hint="eastAsia" w:ascii="仿宋_GB2312" w:hAnsi="仿宋_GB2312" w:eastAsia="仿宋_GB2312" w:cs="仿宋_GB2312"/>
                <w:b/>
                <w:bCs/>
                <w:color w:val="000000"/>
                <w:sz w:val="28"/>
                <w:szCs w:val="28"/>
                <w:highlight w:val="none"/>
                <w:u w:val="none" w:color="auto"/>
                <w:shd w:val="clear" w:color="auto" w:fill="FFFFFF"/>
              </w:rPr>
              <w:t>日</w:t>
            </w:r>
          </w:p>
        </w:tc>
        <w:tc>
          <w:tcPr>
            <w:tcW w:w="3743" w:type="dxa"/>
            <w:tcBorders>
              <w:top w:val="single" w:color="auto" w:sz="4" w:space="0"/>
              <w:left w:val="single" w:color="auto" w:sz="4" w:space="0"/>
              <w:bottom w:val="single" w:color="auto" w:sz="4" w:space="0"/>
              <w:right w:val="single" w:color="auto" w:sz="4" w:space="0"/>
              <w:tl2br w:val="nil"/>
              <w:tr2bl w:val="nil"/>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after="0" w:line="240" w:lineRule="auto"/>
              <w:ind w:left="0" w:leftChars="0" w:right="0" w:rightChars="0" w:firstLine="0" w:firstLineChars="0"/>
              <w:jc w:val="left"/>
              <w:textAlignment w:val="auto"/>
              <w:outlineLvl w:val="9"/>
              <w:rPr>
                <w:rFonts w:hint="eastAsia" w:ascii="仿宋_GB2312" w:hAnsi="仿宋_GB2312" w:eastAsia="仿宋_GB2312" w:cs="仿宋_GB2312"/>
                <w:color w:val="000000"/>
                <w:sz w:val="28"/>
                <w:szCs w:val="28"/>
                <w:highlight w:val="none"/>
                <w:u w:val="none" w:color="auto"/>
                <w:shd w:val="clear" w:color="auto" w:fill="FFFFFF"/>
              </w:rPr>
            </w:pPr>
            <w:r>
              <w:rPr>
                <w:rFonts w:hint="eastAsia" w:ascii="仿宋_GB2312" w:hAnsi="仿宋_GB2312" w:eastAsia="仿宋_GB2312" w:cs="仿宋_GB2312"/>
                <w:color w:val="000000"/>
                <w:sz w:val="28"/>
                <w:szCs w:val="28"/>
                <w:highlight w:val="none"/>
                <w:u w:val="none" w:color="auto"/>
              </w:rPr>
              <w:t>公布</w:t>
            </w:r>
            <w:r>
              <w:rPr>
                <w:rFonts w:hint="eastAsia" w:ascii="仿宋_GB2312" w:hAnsi="仿宋_GB2312" w:eastAsia="仿宋_GB2312" w:cs="仿宋_GB2312"/>
                <w:color w:val="000000"/>
                <w:sz w:val="28"/>
                <w:szCs w:val="28"/>
                <w:highlight w:val="none"/>
                <w:u w:val="none" w:color="auto"/>
                <w:lang w:eastAsia="zh-CN"/>
              </w:rPr>
              <w:t>海沧区</w:t>
            </w:r>
            <w:r>
              <w:rPr>
                <w:rFonts w:hint="eastAsia" w:ascii="仿宋_GB2312" w:hAnsi="仿宋_GB2312" w:eastAsia="仿宋_GB2312" w:cs="仿宋_GB2312"/>
                <w:color w:val="000000"/>
                <w:sz w:val="28"/>
                <w:szCs w:val="28"/>
                <w:highlight w:val="none"/>
                <w:u w:val="none" w:color="auto"/>
              </w:rPr>
              <w:t>招收符合条件随迁子女的公办与民办</w:t>
            </w:r>
            <w:r>
              <w:rPr>
                <w:rFonts w:hint="eastAsia" w:ascii="仿宋_GB2312" w:hAnsi="仿宋_GB2312" w:eastAsia="仿宋_GB2312" w:cs="仿宋_GB2312"/>
                <w:color w:val="000000"/>
                <w:sz w:val="28"/>
                <w:szCs w:val="28"/>
                <w:highlight w:val="none"/>
                <w:u w:val="none" w:color="auto"/>
                <w:lang w:eastAsia="zh-CN"/>
              </w:rPr>
              <w:t>学校</w:t>
            </w:r>
            <w:r>
              <w:rPr>
                <w:rFonts w:hint="eastAsia" w:ascii="仿宋_GB2312" w:hAnsi="仿宋_GB2312" w:eastAsia="仿宋_GB2312" w:cs="仿宋_GB2312"/>
                <w:color w:val="000000"/>
                <w:sz w:val="28"/>
                <w:szCs w:val="28"/>
                <w:highlight w:val="none"/>
                <w:u w:val="none" w:color="auto"/>
              </w:rPr>
              <w:t>名单、</w:t>
            </w:r>
            <w:r>
              <w:rPr>
                <w:rFonts w:hint="eastAsia" w:ascii="仿宋_GB2312" w:hAnsi="仿宋_GB2312" w:eastAsia="仿宋_GB2312" w:cs="仿宋_GB2312"/>
                <w:color w:val="000000"/>
                <w:sz w:val="28"/>
                <w:szCs w:val="28"/>
                <w:highlight w:val="none"/>
                <w:u w:val="none" w:color="auto"/>
                <w:lang w:eastAsia="zh-CN"/>
              </w:rPr>
              <w:t>学位数</w:t>
            </w:r>
            <w:r>
              <w:rPr>
                <w:rFonts w:hint="eastAsia" w:ascii="仿宋_GB2312" w:hAnsi="仿宋_GB2312" w:eastAsia="仿宋_GB2312" w:cs="仿宋_GB2312"/>
                <w:color w:val="000000"/>
                <w:sz w:val="28"/>
                <w:szCs w:val="28"/>
                <w:highlight w:val="none"/>
                <w:u w:val="none" w:color="auto"/>
              </w:rPr>
              <w:t>和经审核符合积分入学基本条件的随迁子女入学积分全区排名位次</w:t>
            </w:r>
            <w:r>
              <w:rPr>
                <w:rFonts w:hint="eastAsia" w:ascii="仿宋_GB2312" w:hAnsi="仿宋_GB2312" w:eastAsia="仿宋_GB2312" w:cs="仿宋_GB2312"/>
                <w:color w:val="000000"/>
                <w:sz w:val="28"/>
                <w:szCs w:val="28"/>
                <w:highlight w:val="none"/>
                <w:u w:val="none" w:color="auto"/>
                <w:lang w:eastAsia="zh-CN"/>
              </w:rPr>
              <w:t>。</w:t>
            </w:r>
          </w:p>
        </w:tc>
        <w:tc>
          <w:tcPr>
            <w:tcW w:w="3826" w:type="dxa"/>
            <w:tcBorders>
              <w:top w:val="single" w:color="auto" w:sz="4" w:space="0"/>
              <w:left w:val="single" w:color="auto" w:sz="4" w:space="0"/>
              <w:bottom w:val="single" w:color="auto" w:sz="4" w:space="0"/>
              <w:right w:val="single" w:color="auto" w:sz="4" w:space="0"/>
              <w:tl2br w:val="nil"/>
              <w:tr2bl w:val="nil"/>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sz w:val="28"/>
                <w:szCs w:val="28"/>
                <w:highlight w:val="none"/>
                <w:u w:val="none" w:color="auto"/>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blCellSpacing w:w="0" w:type="dxa"/>
          <w:jc w:val="center"/>
        </w:trPr>
        <w:tc>
          <w:tcPr>
            <w:tcW w:w="2138" w:type="dxa"/>
            <w:tcBorders>
              <w:top w:val="single" w:color="auto" w:sz="4" w:space="0"/>
              <w:left w:val="single" w:color="auto" w:sz="4" w:space="0"/>
              <w:bottom w:val="single" w:color="auto" w:sz="4" w:space="0"/>
              <w:right w:val="single" w:color="auto" w:sz="4" w:space="0"/>
              <w:tl2br w:val="nil"/>
              <w:tr2bl w:val="nil"/>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bCs/>
                <w:color w:val="000000"/>
                <w:sz w:val="28"/>
                <w:szCs w:val="28"/>
                <w:highlight w:val="none"/>
                <w:u w:val="none" w:color="auto"/>
                <w:shd w:val="clear" w:color="auto" w:fill="FFFFFF"/>
              </w:rPr>
            </w:pPr>
            <w:r>
              <w:rPr>
                <w:rFonts w:hint="eastAsia" w:ascii="仿宋_GB2312" w:hAnsi="仿宋_GB2312" w:eastAsia="仿宋_GB2312" w:cs="仿宋_GB2312"/>
                <w:b/>
                <w:bCs/>
                <w:color w:val="000000"/>
                <w:sz w:val="28"/>
                <w:szCs w:val="28"/>
                <w:highlight w:val="none"/>
                <w:u w:val="none" w:color="auto"/>
                <w:shd w:val="clear" w:color="auto" w:fill="FFFFFF"/>
                <w:lang w:val="en-US" w:eastAsia="zh-CN"/>
              </w:rPr>
              <w:t>7</w:t>
            </w:r>
            <w:r>
              <w:rPr>
                <w:rFonts w:hint="eastAsia" w:ascii="仿宋_GB2312" w:hAnsi="仿宋_GB2312" w:eastAsia="仿宋_GB2312" w:cs="仿宋_GB2312"/>
                <w:b/>
                <w:bCs/>
                <w:color w:val="000000"/>
                <w:sz w:val="28"/>
                <w:szCs w:val="28"/>
                <w:highlight w:val="none"/>
                <w:u w:val="none" w:color="auto"/>
                <w:shd w:val="clear" w:color="auto" w:fill="FFFFFF"/>
              </w:rPr>
              <w:t>月</w:t>
            </w:r>
            <w:r>
              <w:rPr>
                <w:rFonts w:hint="eastAsia" w:ascii="仿宋_GB2312" w:hAnsi="仿宋_GB2312" w:eastAsia="仿宋_GB2312" w:cs="仿宋_GB2312"/>
                <w:b/>
                <w:bCs/>
                <w:color w:val="000000"/>
                <w:sz w:val="28"/>
                <w:szCs w:val="28"/>
                <w:highlight w:val="none"/>
                <w:u w:val="none" w:color="auto"/>
                <w:shd w:val="clear" w:color="auto" w:fill="FFFFFF"/>
                <w:lang w:val="en-US" w:eastAsia="zh-CN"/>
              </w:rPr>
              <w:t>23日-7月24</w:t>
            </w:r>
            <w:r>
              <w:rPr>
                <w:rFonts w:hint="eastAsia" w:ascii="仿宋_GB2312" w:hAnsi="仿宋_GB2312" w:eastAsia="仿宋_GB2312" w:cs="仿宋_GB2312"/>
                <w:b/>
                <w:bCs/>
                <w:color w:val="000000"/>
                <w:sz w:val="28"/>
                <w:szCs w:val="28"/>
                <w:highlight w:val="none"/>
                <w:u w:val="none" w:color="auto"/>
                <w:shd w:val="clear" w:color="auto" w:fill="FFFFFF"/>
              </w:rPr>
              <w:t>日</w:t>
            </w:r>
          </w:p>
        </w:tc>
        <w:tc>
          <w:tcPr>
            <w:tcW w:w="3743" w:type="dxa"/>
            <w:tcBorders>
              <w:top w:val="single" w:color="auto" w:sz="4" w:space="0"/>
              <w:left w:val="single" w:color="auto" w:sz="4" w:space="0"/>
              <w:bottom w:val="single" w:color="auto" w:sz="4" w:space="0"/>
              <w:right w:val="single" w:color="auto" w:sz="4" w:space="0"/>
              <w:tl2br w:val="nil"/>
              <w:tr2bl w:val="nil"/>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sz w:val="28"/>
                <w:szCs w:val="28"/>
                <w:highlight w:val="none"/>
                <w:u w:val="none" w:color="auto"/>
                <w:shd w:val="clear" w:color="auto" w:fill="FFFFFF"/>
              </w:rPr>
            </w:pPr>
            <w:r>
              <w:rPr>
                <w:rFonts w:hint="eastAsia" w:ascii="仿宋_GB2312" w:hAnsi="仿宋_GB2312" w:eastAsia="仿宋_GB2312" w:cs="仿宋_GB2312"/>
                <w:color w:val="000000"/>
                <w:sz w:val="28"/>
                <w:szCs w:val="28"/>
                <w:highlight w:val="none"/>
                <w:u w:val="none" w:color="auto"/>
                <w:shd w:val="clear" w:color="auto" w:fill="FFFFFF"/>
              </w:rPr>
              <w:t>符合积分入学条件的随迁子女网上填报志愿</w:t>
            </w:r>
            <w:r>
              <w:rPr>
                <w:rFonts w:hint="eastAsia" w:ascii="仿宋_GB2312" w:hAnsi="仿宋_GB2312" w:eastAsia="仿宋_GB2312" w:cs="仿宋_GB2312"/>
                <w:color w:val="000000"/>
                <w:sz w:val="28"/>
                <w:szCs w:val="28"/>
                <w:highlight w:val="none"/>
                <w:u w:val="none" w:color="auto"/>
                <w:shd w:val="clear" w:color="auto" w:fill="FFFFFF"/>
                <w:lang w:eastAsia="zh-CN"/>
              </w:rPr>
              <w:t>。</w:t>
            </w:r>
          </w:p>
        </w:tc>
        <w:tc>
          <w:tcPr>
            <w:tcW w:w="3826" w:type="dxa"/>
            <w:tcBorders>
              <w:top w:val="single" w:color="auto" w:sz="4" w:space="0"/>
              <w:left w:val="single" w:color="auto" w:sz="4" w:space="0"/>
              <w:bottom w:val="single" w:color="auto" w:sz="4" w:space="0"/>
              <w:right w:val="single" w:color="auto" w:sz="4" w:space="0"/>
              <w:tl2br w:val="nil"/>
              <w:tr2bl w:val="nil"/>
            </w:tcBorders>
            <w:shd w:val="solid" w:color="FFFFFF"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00" w:lineRule="exact"/>
              <w:ind w:right="0" w:rightChars="0"/>
              <w:jc w:val="left"/>
              <w:textAlignment w:val="auto"/>
              <w:outlineLvl w:val="9"/>
              <w:rPr>
                <w:rFonts w:hint="eastAsia" w:ascii="仿宋_GB2312" w:hAnsi="仿宋_GB2312" w:eastAsia="仿宋_GB2312" w:cs="仿宋_GB2312"/>
                <w:color w:val="000000"/>
                <w:sz w:val="28"/>
                <w:szCs w:val="28"/>
                <w:highlight w:val="none"/>
                <w:u w:val="none" w:color="auto"/>
                <w:shd w:val="clear" w:color="auto" w:fill="FFFFFF"/>
                <w:lang w:eastAsia="zh-CN"/>
              </w:rPr>
            </w:pPr>
            <w:r>
              <w:rPr>
                <w:rFonts w:hint="eastAsia" w:ascii="仿宋_GB2312" w:hAnsi="仿宋_GB2312" w:eastAsia="仿宋_GB2312" w:cs="仿宋_GB2312"/>
                <w:b w:val="0"/>
                <w:bCs w:val="0"/>
                <w:kern w:val="0"/>
                <w:sz w:val="28"/>
                <w:szCs w:val="28"/>
                <w:lang w:val="en-US" w:eastAsia="zh-CN"/>
              </w:rPr>
              <w:t>请家长依据居住地、积分全区排名情况、学校剩余学位数理性填报志愿。</w:t>
            </w:r>
            <w:r>
              <w:rPr>
                <w:rFonts w:hint="eastAsia" w:ascii="仿宋_GB2312" w:hAnsi="仿宋_GB2312" w:eastAsia="仿宋_GB2312" w:cs="仿宋_GB2312"/>
                <w:color w:val="000000"/>
                <w:sz w:val="28"/>
                <w:szCs w:val="28"/>
                <w:u w:val="none" w:color="auto"/>
              </w:rPr>
              <w:t>逾期未</w:t>
            </w:r>
            <w:r>
              <w:rPr>
                <w:rFonts w:hint="eastAsia" w:ascii="仿宋_GB2312" w:hAnsi="仿宋_GB2312" w:eastAsia="仿宋_GB2312" w:cs="仿宋_GB2312"/>
                <w:color w:val="000000"/>
                <w:sz w:val="28"/>
                <w:szCs w:val="28"/>
                <w:u w:val="none" w:color="auto"/>
                <w:lang w:eastAsia="zh-CN"/>
              </w:rPr>
              <w:t>填报志愿</w:t>
            </w:r>
            <w:r>
              <w:rPr>
                <w:rFonts w:hint="eastAsia" w:ascii="仿宋_GB2312" w:hAnsi="仿宋_GB2312" w:eastAsia="仿宋_GB2312" w:cs="仿宋_GB2312"/>
                <w:color w:val="000000"/>
                <w:sz w:val="28"/>
                <w:szCs w:val="28"/>
                <w:u w:val="none" w:color="auto"/>
              </w:rPr>
              <w:t>的，视为自动放弃在</w:t>
            </w:r>
            <w:r>
              <w:rPr>
                <w:rFonts w:hint="eastAsia" w:ascii="仿宋_GB2312" w:hAnsi="仿宋_GB2312" w:eastAsia="仿宋_GB2312" w:cs="仿宋_GB2312"/>
                <w:color w:val="000000"/>
                <w:sz w:val="28"/>
                <w:szCs w:val="28"/>
                <w:u w:val="none" w:color="auto"/>
                <w:lang w:eastAsia="zh-CN"/>
              </w:rPr>
              <w:t>海沧</w:t>
            </w:r>
            <w:r>
              <w:rPr>
                <w:rFonts w:hint="eastAsia" w:ascii="仿宋_GB2312" w:hAnsi="仿宋_GB2312" w:eastAsia="仿宋_GB2312" w:cs="仿宋_GB2312"/>
                <w:color w:val="000000"/>
                <w:sz w:val="28"/>
                <w:szCs w:val="28"/>
                <w:u w:val="none" w:color="auto"/>
              </w:rPr>
              <w:t>区参加积分入学的资格</w:t>
            </w:r>
            <w:r>
              <w:rPr>
                <w:rFonts w:hint="eastAsia" w:ascii="仿宋_GB2312" w:hAnsi="仿宋_GB2312" w:eastAsia="仿宋_GB2312" w:cs="仿宋_GB2312"/>
                <w:color w:val="000000"/>
                <w:sz w:val="28"/>
                <w:szCs w:val="28"/>
                <w:u w:val="none" w:color="auto"/>
                <w:lang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blCellSpacing w:w="0" w:type="dxa"/>
          <w:jc w:val="center"/>
        </w:trPr>
        <w:tc>
          <w:tcPr>
            <w:tcW w:w="2138" w:type="dxa"/>
            <w:tcBorders>
              <w:top w:val="single" w:color="auto" w:sz="4" w:space="0"/>
              <w:left w:val="single" w:color="auto" w:sz="4" w:space="0"/>
              <w:bottom w:val="single" w:color="auto" w:sz="4" w:space="0"/>
              <w:right w:val="single" w:color="auto" w:sz="4" w:space="0"/>
              <w:tl2br w:val="nil"/>
              <w:tr2bl w:val="nil"/>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bCs/>
                <w:color w:val="000000"/>
                <w:sz w:val="28"/>
                <w:szCs w:val="28"/>
                <w:highlight w:val="none"/>
                <w:u w:val="none" w:color="auto"/>
                <w:shd w:val="clear" w:color="auto" w:fill="FFFFFF"/>
                <w:lang w:eastAsia="zh-CN"/>
              </w:rPr>
            </w:pPr>
            <w:r>
              <w:rPr>
                <w:rFonts w:hint="eastAsia" w:ascii="仿宋_GB2312" w:hAnsi="仿宋_GB2312" w:eastAsia="仿宋_GB2312" w:cs="仿宋_GB2312"/>
                <w:b/>
                <w:bCs/>
                <w:color w:val="000000"/>
                <w:sz w:val="28"/>
                <w:szCs w:val="28"/>
                <w:highlight w:val="none"/>
                <w:u w:val="none" w:color="auto"/>
                <w:shd w:val="clear" w:color="auto" w:fill="FFFFFF"/>
                <w:lang w:val="en-US" w:eastAsia="zh-CN"/>
              </w:rPr>
              <w:t>7</w:t>
            </w:r>
            <w:r>
              <w:rPr>
                <w:rFonts w:hint="eastAsia" w:ascii="仿宋_GB2312" w:hAnsi="仿宋_GB2312" w:eastAsia="仿宋_GB2312" w:cs="仿宋_GB2312"/>
                <w:b/>
                <w:bCs/>
                <w:color w:val="000000"/>
                <w:sz w:val="28"/>
                <w:szCs w:val="28"/>
                <w:highlight w:val="none"/>
                <w:u w:val="none" w:color="auto"/>
                <w:shd w:val="clear" w:color="auto" w:fill="FFFFFF"/>
              </w:rPr>
              <w:t>月</w:t>
            </w:r>
            <w:r>
              <w:rPr>
                <w:rFonts w:hint="eastAsia" w:ascii="仿宋_GB2312" w:hAnsi="仿宋_GB2312" w:eastAsia="仿宋_GB2312" w:cs="仿宋_GB2312"/>
                <w:b/>
                <w:bCs/>
                <w:color w:val="000000"/>
                <w:sz w:val="28"/>
                <w:szCs w:val="28"/>
                <w:highlight w:val="none"/>
                <w:u w:val="none" w:color="auto"/>
                <w:shd w:val="clear" w:color="auto" w:fill="FFFFFF"/>
                <w:lang w:val="en-US" w:eastAsia="zh-CN"/>
              </w:rPr>
              <w:t>31</w:t>
            </w:r>
            <w:r>
              <w:rPr>
                <w:rFonts w:hint="eastAsia" w:ascii="仿宋_GB2312" w:hAnsi="仿宋_GB2312" w:eastAsia="仿宋_GB2312" w:cs="仿宋_GB2312"/>
                <w:b/>
                <w:bCs/>
                <w:color w:val="000000"/>
                <w:sz w:val="28"/>
                <w:szCs w:val="28"/>
                <w:highlight w:val="none"/>
                <w:u w:val="none" w:color="auto"/>
                <w:shd w:val="clear" w:color="auto" w:fill="FFFFFF"/>
              </w:rPr>
              <w:t>日</w:t>
            </w:r>
            <w:r>
              <w:rPr>
                <w:rFonts w:hint="eastAsia" w:ascii="仿宋_GB2312" w:hAnsi="仿宋_GB2312" w:eastAsia="仿宋_GB2312" w:cs="仿宋_GB2312"/>
                <w:b/>
                <w:bCs/>
                <w:color w:val="000000"/>
                <w:sz w:val="28"/>
                <w:szCs w:val="28"/>
                <w:highlight w:val="none"/>
                <w:u w:val="none" w:color="auto"/>
                <w:shd w:val="clear" w:color="auto" w:fill="FFFFFF"/>
                <w:lang w:eastAsia="zh-CN"/>
              </w:rPr>
              <w:t>前</w:t>
            </w:r>
          </w:p>
        </w:tc>
        <w:tc>
          <w:tcPr>
            <w:tcW w:w="3743" w:type="dxa"/>
            <w:tcBorders>
              <w:top w:val="single" w:color="auto" w:sz="4" w:space="0"/>
              <w:left w:val="single" w:color="auto" w:sz="4" w:space="0"/>
              <w:bottom w:val="single" w:color="auto" w:sz="4" w:space="0"/>
              <w:right w:val="single" w:color="auto" w:sz="4" w:space="0"/>
              <w:tl2br w:val="nil"/>
              <w:tr2bl w:val="nil"/>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after="0" w:line="240" w:lineRule="auto"/>
              <w:ind w:left="0" w:leftChars="0" w:right="0" w:rightChars="0" w:firstLine="0" w:firstLineChars="0"/>
              <w:jc w:val="left"/>
              <w:textAlignment w:val="auto"/>
              <w:outlineLvl w:val="9"/>
              <w:rPr>
                <w:rFonts w:hint="eastAsia" w:ascii="仿宋_GB2312" w:hAnsi="仿宋_GB2312" w:eastAsia="仿宋_GB2312" w:cs="仿宋_GB2312"/>
                <w:color w:val="000000"/>
                <w:sz w:val="28"/>
                <w:szCs w:val="28"/>
                <w:highlight w:val="none"/>
                <w:u w:val="none" w:color="auto"/>
                <w:shd w:val="clear" w:color="auto" w:fill="FFFFFF"/>
              </w:rPr>
            </w:pPr>
            <w:r>
              <w:rPr>
                <w:rFonts w:hint="eastAsia" w:ascii="仿宋_GB2312" w:hAnsi="仿宋_GB2312" w:eastAsia="仿宋_GB2312" w:cs="仿宋_GB2312"/>
                <w:color w:val="000000"/>
                <w:sz w:val="28"/>
                <w:szCs w:val="28"/>
                <w:highlight w:val="none"/>
                <w:u w:val="none" w:color="auto"/>
                <w:shd w:val="clear" w:color="auto" w:fill="FFFFFF"/>
              </w:rPr>
              <w:t>积分入学志愿录取，公布录取结果</w:t>
            </w:r>
            <w:r>
              <w:rPr>
                <w:rFonts w:hint="eastAsia" w:ascii="仿宋_GB2312" w:hAnsi="仿宋_GB2312" w:eastAsia="仿宋_GB2312" w:cs="仿宋_GB2312"/>
                <w:color w:val="000000"/>
                <w:sz w:val="28"/>
                <w:szCs w:val="28"/>
                <w:highlight w:val="none"/>
                <w:u w:val="none" w:color="auto"/>
                <w:shd w:val="clear" w:color="auto" w:fill="FFFFFF"/>
                <w:lang w:eastAsia="zh-CN"/>
              </w:rPr>
              <w:t>。</w:t>
            </w:r>
          </w:p>
        </w:tc>
        <w:tc>
          <w:tcPr>
            <w:tcW w:w="3826" w:type="dxa"/>
            <w:tcBorders>
              <w:top w:val="single" w:color="auto" w:sz="4" w:space="0"/>
              <w:left w:val="single" w:color="auto" w:sz="4" w:space="0"/>
              <w:bottom w:val="single" w:color="auto" w:sz="4" w:space="0"/>
              <w:right w:val="single" w:color="auto" w:sz="4" w:space="0"/>
              <w:tl2br w:val="nil"/>
              <w:tr2bl w:val="nil"/>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sz w:val="28"/>
                <w:szCs w:val="28"/>
                <w:highlight w:val="none"/>
                <w:u w:val="none" w:color="auto"/>
                <w:shd w:val="clear" w:color="auto" w:fill="FFFFFF"/>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1451" w:hRule="atLeast"/>
          <w:tblCellSpacing w:w="0" w:type="dxa"/>
          <w:jc w:val="center"/>
        </w:trPr>
        <w:tc>
          <w:tcPr>
            <w:tcW w:w="2138" w:type="dxa"/>
            <w:tcBorders>
              <w:top w:val="single" w:color="auto" w:sz="4" w:space="0"/>
              <w:left w:val="single" w:color="auto" w:sz="4" w:space="0"/>
              <w:bottom w:val="single" w:color="auto" w:sz="4" w:space="0"/>
              <w:right w:val="single" w:color="auto" w:sz="4" w:space="0"/>
              <w:tl2br w:val="nil"/>
              <w:tr2bl w:val="nil"/>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after="0" w:line="240" w:lineRule="auto"/>
              <w:ind w:left="0" w:leftChars="0" w:right="0" w:rightChars="0" w:firstLine="0" w:firstLineChars="0"/>
              <w:jc w:val="center"/>
              <w:textAlignment w:val="auto"/>
              <w:outlineLvl w:val="9"/>
              <w:rPr>
                <w:rFonts w:hint="eastAsia" w:ascii="仿宋_GB2312" w:hAnsi="仿宋_GB2312" w:eastAsia="仿宋_GB2312" w:cs="仿宋_GB2312"/>
                <w:b/>
                <w:bCs/>
                <w:color w:val="000000"/>
                <w:sz w:val="28"/>
                <w:szCs w:val="28"/>
                <w:highlight w:val="none"/>
                <w:u w:val="none" w:color="auto"/>
                <w:shd w:val="clear" w:color="auto" w:fill="FFFFFF"/>
              </w:rPr>
            </w:pPr>
            <w:r>
              <w:rPr>
                <w:rFonts w:hint="eastAsia" w:ascii="仿宋_GB2312" w:hAnsi="仿宋_GB2312" w:eastAsia="仿宋_GB2312" w:cs="仿宋_GB2312"/>
                <w:b/>
                <w:bCs/>
                <w:color w:val="000000"/>
                <w:sz w:val="28"/>
                <w:szCs w:val="28"/>
                <w:highlight w:val="none"/>
                <w:u w:val="none" w:color="auto"/>
                <w:shd w:val="clear" w:color="auto" w:fill="FFFFFF"/>
                <w:lang w:val="en-US" w:eastAsia="zh-CN"/>
              </w:rPr>
              <w:t>7</w:t>
            </w:r>
            <w:r>
              <w:rPr>
                <w:rFonts w:hint="eastAsia" w:ascii="仿宋_GB2312" w:hAnsi="仿宋_GB2312" w:eastAsia="仿宋_GB2312" w:cs="仿宋_GB2312"/>
                <w:b/>
                <w:bCs/>
                <w:color w:val="000000"/>
                <w:sz w:val="28"/>
                <w:szCs w:val="28"/>
                <w:highlight w:val="none"/>
                <w:u w:val="none" w:color="auto"/>
                <w:shd w:val="clear" w:color="auto" w:fill="FFFFFF"/>
              </w:rPr>
              <w:t>月</w:t>
            </w:r>
            <w:r>
              <w:rPr>
                <w:rFonts w:hint="eastAsia" w:ascii="仿宋_GB2312" w:hAnsi="仿宋_GB2312" w:eastAsia="仿宋_GB2312" w:cs="仿宋_GB2312"/>
                <w:b/>
                <w:bCs/>
                <w:color w:val="000000"/>
                <w:sz w:val="28"/>
                <w:szCs w:val="28"/>
                <w:highlight w:val="none"/>
                <w:u w:val="none" w:color="auto"/>
                <w:shd w:val="clear" w:color="auto" w:fill="FFFFFF"/>
                <w:lang w:val="en-US" w:eastAsia="zh-CN"/>
              </w:rPr>
              <w:t>31</w:t>
            </w:r>
            <w:r>
              <w:rPr>
                <w:rFonts w:hint="eastAsia" w:ascii="仿宋_GB2312" w:hAnsi="仿宋_GB2312" w:eastAsia="仿宋_GB2312" w:cs="仿宋_GB2312"/>
                <w:b/>
                <w:bCs/>
                <w:color w:val="000000"/>
                <w:sz w:val="28"/>
                <w:szCs w:val="28"/>
                <w:highlight w:val="none"/>
                <w:u w:val="none" w:color="auto"/>
                <w:shd w:val="clear" w:color="auto" w:fill="FFFFFF"/>
              </w:rPr>
              <w:t>日</w:t>
            </w:r>
            <w:r>
              <w:rPr>
                <w:rFonts w:hint="eastAsia" w:ascii="仿宋_GB2312" w:hAnsi="仿宋_GB2312" w:eastAsia="仿宋_GB2312" w:cs="仿宋_GB2312"/>
                <w:b/>
                <w:bCs/>
                <w:color w:val="000000"/>
                <w:sz w:val="28"/>
                <w:szCs w:val="28"/>
                <w:highlight w:val="none"/>
                <w:u w:val="none" w:color="auto"/>
                <w:shd w:val="clear" w:color="auto" w:fill="FFFFFF"/>
                <w:lang w:val="en-US" w:eastAsia="zh-CN"/>
              </w:rPr>
              <w:t>-8月1日</w:t>
            </w:r>
          </w:p>
        </w:tc>
        <w:tc>
          <w:tcPr>
            <w:tcW w:w="3743" w:type="dxa"/>
            <w:tcBorders>
              <w:top w:val="single" w:color="auto" w:sz="4" w:space="0"/>
              <w:left w:val="single" w:color="auto" w:sz="4" w:space="0"/>
              <w:bottom w:val="single" w:color="auto" w:sz="4" w:space="0"/>
              <w:right w:val="single" w:color="auto" w:sz="4" w:space="0"/>
              <w:tl2br w:val="nil"/>
              <w:tr2bl w:val="nil"/>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after="0" w:line="240" w:lineRule="auto"/>
              <w:ind w:left="0" w:leftChars="0" w:right="0" w:rightChars="0" w:firstLine="0" w:firstLineChars="0"/>
              <w:jc w:val="left"/>
              <w:textAlignment w:val="auto"/>
              <w:outlineLvl w:val="9"/>
              <w:rPr>
                <w:rFonts w:hint="eastAsia" w:ascii="仿宋_GB2312" w:hAnsi="仿宋_GB2312" w:eastAsia="仿宋_GB2312" w:cs="仿宋_GB2312"/>
                <w:color w:val="000000"/>
                <w:sz w:val="28"/>
                <w:szCs w:val="28"/>
                <w:highlight w:val="none"/>
                <w:u w:val="none" w:color="auto"/>
                <w:shd w:val="clear" w:color="auto" w:fill="FFFFFF"/>
              </w:rPr>
            </w:pPr>
            <w:r>
              <w:rPr>
                <w:rFonts w:hint="eastAsia" w:ascii="仿宋_GB2312" w:hAnsi="仿宋_GB2312" w:eastAsia="仿宋_GB2312" w:cs="仿宋_GB2312"/>
                <w:color w:val="000000"/>
                <w:sz w:val="28"/>
                <w:szCs w:val="28"/>
                <w:highlight w:val="none"/>
                <w:u w:val="none" w:color="auto"/>
                <w:shd w:val="clear" w:color="auto" w:fill="FFFFFF"/>
                <w:lang w:val="en-US" w:eastAsia="zh-CN"/>
              </w:rPr>
              <w:t>录取</w:t>
            </w:r>
            <w:r>
              <w:rPr>
                <w:rFonts w:hint="eastAsia" w:ascii="仿宋_GB2312" w:hAnsi="仿宋_GB2312" w:eastAsia="仿宋_GB2312" w:cs="仿宋_GB2312"/>
                <w:color w:val="auto"/>
                <w:sz w:val="28"/>
                <w:szCs w:val="28"/>
                <w:highlight w:val="none"/>
                <w:u w:val="none" w:color="auto"/>
                <w:shd w:val="clear" w:color="auto" w:fill="FFFFFF"/>
              </w:rPr>
              <w:t>到</w:t>
            </w:r>
            <w:r>
              <w:rPr>
                <w:rFonts w:hint="eastAsia" w:ascii="仿宋_GB2312" w:hAnsi="仿宋_GB2312" w:eastAsia="仿宋_GB2312" w:cs="仿宋_GB2312"/>
                <w:color w:val="auto"/>
                <w:sz w:val="28"/>
                <w:szCs w:val="28"/>
                <w:highlight w:val="none"/>
                <w:u w:val="none" w:color="auto"/>
                <w:shd w:val="clear" w:color="auto" w:fill="FFFFFF"/>
                <w:lang w:eastAsia="zh-CN"/>
              </w:rPr>
              <w:t>公办、</w:t>
            </w:r>
            <w:r>
              <w:rPr>
                <w:rFonts w:hint="eastAsia" w:ascii="仿宋_GB2312" w:hAnsi="仿宋_GB2312" w:eastAsia="仿宋_GB2312" w:cs="仿宋_GB2312"/>
                <w:color w:val="000000"/>
                <w:sz w:val="28"/>
                <w:szCs w:val="28"/>
                <w:highlight w:val="none"/>
                <w:u w:val="none" w:color="auto"/>
                <w:shd w:val="clear" w:color="auto" w:fill="FFFFFF"/>
              </w:rPr>
              <w:t>民办</w:t>
            </w:r>
            <w:r>
              <w:rPr>
                <w:rFonts w:hint="eastAsia" w:ascii="仿宋_GB2312" w:hAnsi="仿宋_GB2312" w:eastAsia="仿宋_GB2312" w:cs="仿宋_GB2312"/>
                <w:color w:val="000000"/>
                <w:sz w:val="28"/>
                <w:szCs w:val="28"/>
                <w:highlight w:val="none"/>
                <w:u w:val="none" w:color="auto"/>
                <w:shd w:val="clear" w:color="auto" w:fill="FFFFFF"/>
                <w:lang w:eastAsia="zh-CN"/>
              </w:rPr>
              <w:t>学</w:t>
            </w:r>
            <w:r>
              <w:rPr>
                <w:rFonts w:hint="eastAsia" w:ascii="仿宋_GB2312" w:hAnsi="仿宋_GB2312" w:eastAsia="仿宋_GB2312" w:cs="仿宋_GB2312"/>
                <w:color w:val="000000"/>
                <w:sz w:val="28"/>
                <w:szCs w:val="28"/>
                <w:highlight w:val="none"/>
                <w:u w:val="none" w:color="auto"/>
                <w:shd w:val="clear" w:color="auto" w:fill="FFFFFF"/>
              </w:rPr>
              <w:t>校的随迁子女注册报名</w:t>
            </w:r>
            <w:r>
              <w:rPr>
                <w:rFonts w:hint="eastAsia" w:ascii="仿宋_GB2312" w:hAnsi="仿宋_GB2312" w:eastAsia="仿宋_GB2312" w:cs="仿宋_GB2312"/>
                <w:color w:val="000000"/>
                <w:sz w:val="28"/>
                <w:szCs w:val="28"/>
                <w:highlight w:val="none"/>
                <w:u w:val="none" w:color="auto"/>
                <w:shd w:val="clear" w:color="auto" w:fill="FFFFFF"/>
                <w:lang w:eastAsia="zh-CN"/>
              </w:rPr>
              <w:t>。</w:t>
            </w:r>
          </w:p>
        </w:tc>
        <w:tc>
          <w:tcPr>
            <w:tcW w:w="3826" w:type="dxa"/>
            <w:tcBorders>
              <w:top w:val="single" w:color="auto" w:sz="4" w:space="0"/>
              <w:left w:val="single" w:color="auto" w:sz="4" w:space="0"/>
              <w:bottom w:val="single" w:color="auto" w:sz="4" w:space="0"/>
              <w:right w:val="single" w:color="auto" w:sz="4" w:space="0"/>
              <w:tl2br w:val="nil"/>
              <w:tr2bl w:val="nil"/>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after="0" w:line="240" w:lineRule="auto"/>
              <w:ind w:left="0" w:leftChars="0" w:right="0" w:rightChars="0" w:firstLine="0" w:firstLineChars="0"/>
              <w:jc w:val="left"/>
              <w:textAlignment w:val="auto"/>
              <w:outlineLvl w:val="9"/>
              <w:rPr>
                <w:rFonts w:hint="eastAsia" w:ascii="仿宋_GB2312" w:hAnsi="仿宋_GB2312" w:eastAsia="仿宋_GB2312" w:cs="仿宋_GB2312"/>
                <w:color w:val="000000"/>
                <w:sz w:val="28"/>
                <w:szCs w:val="28"/>
                <w:highlight w:val="none"/>
                <w:u w:val="none" w:color="auto"/>
                <w:shd w:val="clear" w:color="auto" w:fill="FFFFFF"/>
                <w:lang w:val="en-US" w:eastAsia="zh-CN"/>
              </w:rPr>
            </w:pPr>
            <w:r>
              <w:rPr>
                <w:rFonts w:hint="eastAsia" w:ascii="仿宋_GB2312" w:hAnsi="仿宋_GB2312" w:eastAsia="仿宋_GB2312" w:cs="仿宋_GB2312"/>
                <w:color w:val="000000"/>
                <w:sz w:val="28"/>
                <w:szCs w:val="28"/>
                <w:highlight w:val="none"/>
                <w:u w:val="none" w:color="auto"/>
                <w:shd w:val="clear" w:color="auto" w:fill="FFFFFF"/>
                <w:lang w:val="en-US" w:eastAsia="zh-CN"/>
              </w:rPr>
              <w:t>录取到海沧区公办或民办学校的随迁子女逾期未注册报名者，视为自动放弃海沧区学位。</w:t>
            </w:r>
          </w:p>
        </w:tc>
      </w:tr>
    </w:tbl>
    <w:p>
      <w:pPr>
        <w:keepNext w:val="0"/>
        <w:keepLines w:val="0"/>
        <w:pageBreakBefore w:val="0"/>
        <w:widowControl w:val="0"/>
        <w:numPr>
          <w:ilvl w:val="0"/>
          <w:numId w:val="0"/>
        </w:numPr>
        <w:kinsoku/>
        <w:wordWrap/>
        <w:overflowPunct/>
        <w:topLinePunct w:val="0"/>
        <w:autoSpaceDE/>
        <w:bidi w:val="0"/>
        <w:adjustRightInd/>
        <w:snapToGrid/>
        <w:spacing w:line="560" w:lineRule="exact"/>
        <w:ind w:right="0" w:rightChars="0"/>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bidi w:val="0"/>
        <w:spacing w:line="560" w:lineRule="exact"/>
        <w:rPr>
          <w:rFonts w:hint="eastAsia" w:ascii="仿宋_GB2312" w:hAnsi="仿宋_GB2312" w:eastAsia="仿宋_GB2312" w:cs="仿宋_GB2312"/>
          <w:b/>
          <w:color w:val="auto"/>
          <w:sz w:val="32"/>
          <w:szCs w:val="32"/>
        </w:rPr>
      </w:pPr>
    </w:p>
    <w:sectPr>
      <w:footerReference r:id="rId3"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937F31"/>
    <w:multiLevelType w:val="singleLevel"/>
    <w:tmpl w:val="C3937F31"/>
    <w:lvl w:ilvl="0" w:tentative="0">
      <w:start w:val="1"/>
      <w:numFmt w:val="chineseCounting"/>
      <w:suff w:val="space"/>
      <w:lvlText w:val="第%1部分"/>
      <w:lvlJc w:val="left"/>
      <w:rPr>
        <w:rFonts w:hint="eastAsia"/>
      </w:rPr>
    </w:lvl>
  </w:abstractNum>
  <w:abstractNum w:abstractNumId="1">
    <w:nsid w:val="72684CF7"/>
    <w:multiLevelType w:val="singleLevel"/>
    <w:tmpl w:val="72684CF7"/>
    <w:lvl w:ilvl="0" w:tentative="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ocumentProtection w:enforcement="0"/>
  <w:defaultTabStop w:val="720"/>
  <w:characterSpacingControl w:val="doNotCompress"/>
  <w:hdrShapeDefaults>
    <o:shapelayout v:ext="edit">
      <o:idmap v:ext="edit" data="2"/>
    </o:shapelayout>
  </w:hdrShapeDefaults>
  <w:compat>
    <w:useFELayout/>
    <w:compatSetting w:name="compatibilityMode" w:uri="http://schemas.microsoft.com/office/word" w:val="12"/>
  </w:compat>
  <w:rsids>
    <w:rsidRoot w:val="00D31D50"/>
    <w:rsid w:val="00323B43"/>
    <w:rsid w:val="003D37D8"/>
    <w:rsid w:val="00426133"/>
    <w:rsid w:val="004358AB"/>
    <w:rsid w:val="00713026"/>
    <w:rsid w:val="008B7726"/>
    <w:rsid w:val="00D31D50"/>
    <w:rsid w:val="01D43075"/>
    <w:rsid w:val="0A8D2E4C"/>
    <w:rsid w:val="0F241751"/>
    <w:rsid w:val="11FB7324"/>
    <w:rsid w:val="13833B5F"/>
    <w:rsid w:val="158B32D3"/>
    <w:rsid w:val="17865485"/>
    <w:rsid w:val="18D220C9"/>
    <w:rsid w:val="19ED465C"/>
    <w:rsid w:val="215971D8"/>
    <w:rsid w:val="2C487339"/>
    <w:rsid w:val="2CAE7161"/>
    <w:rsid w:val="2CD60E49"/>
    <w:rsid w:val="30D5030D"/>
    <w:rsid w:val="3AF42880"/>
    <w:rsid w:val="3C5637BE"/>
    <w:rsid w:val="3EDD727F"/>
    <w:rsid w:val="4C8A6597"/>
    <w:rsid w:val="4F78023A"/>
    <w:rsid w:val="526E54BF"/>
    <w:rsid w:val="53420D37"/>
    <w:rsid w:val="54D2093A"/>
    <w:rsid w:val="576D2A5E"/>
    <w:rsid w:val="5B952F5C"/>
    <w:rsid w:val="5C1B2EE7"/>
    <w:rsid w:val="5D430F83"/>
    <w:rsid w:val="68F60033"/>
    <w:rsid w:val="6AFA0D40"/>
    <w:rsid w:val="773244A2"/>
    <w:rsid w:val="77AC1FEC"/>
    <w:rsid w:val="7B8C6B43"/>
    <w:rsid w:val="7C5919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link w:val="8"/>
    <w:semiHidden/>
    <w:unhideWhenUsed/>
    <w:qFormat/>
    <w:uiPriority w:val="1"/>
    <w:rPr>
      <w:rFonts w:ascii="Tahoma" w:hAnsi="Tahoma"/>
      <w:sz w:val="24"/>
      <w:szCs w:val="20"/>
    </w:rPr>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Salutation"/>
    <w:basedOn w:val="1"/>
    <w:next w:val="1"/>
    <w:qFormat/>
    <w:uiPriority w:val="0"/>
    <w:rPr>
      <w:sz w:val="32"/>
    </w:r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Char"/>
    <w:basedOn w:val="1"/>
    <w:link w:val="7"/>
    <w:qFormat/>
    <w:uiPriority w:val="0"/>
    <w:rPr>
      <w:rFonts w:ascii="Tahoma" w:hAnsi="Tahoma"/>
      <w:sz w:val="24"/>
      <w:szCs w:val="20"/>
    </w:rPr>
  </w:style>
  <w:style w:type="character" w:styleId="9">
    <w:name w:val="Hyperlink"/>
    <w:basedOn w:val="7"/>
    <w:qFormat/>
    <w:uiPriority w:val="0"/>
    <w:rPr>
      <w:color w:val="0000FF"/>
      <w:u w:val="single"/>
    </w:rPr>
  </w:style>
  <w:style w:type="paragraph" w:customStyle="1" w:styleId="10">
    <w:name w:val="样式 正文样式-LX + 小四"/>
    <w:basedOn w:val="1"/>
    <w:qFormat/>
    <w:uiPriority w:val="0"/>
    <w:pPr>
      <w:widowControl/>
      <w:ind w:firstLine="510"/>
      <w:jc w:val="left"/>
      <w:textAlignment w:val="baseline"/>
    </w:pPr>
    <w:rPr>
      <w:kern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3</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李韡</cp:lastModifiedBy>
  <cp:lastPrinted>2020-04-17T08:48:00Z</cp:lastPrinted>
  <dcterms:modified xsi:type="dcterms:W3CDTF">2020-04-20T08:13:14Z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